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right"/>
        <w:spacing w:after="0" w:line="240" w:lineRule="auto"/>
        <w:tabs>
          <w:tab w:val="left" w:pos="7425" w:leader="none"/>
        </w:tabs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highlight w:val="yellow"/>
          <w:lang w:eastAsia="ru-RU"/>
        </w:rPr>
        <w:t xml:space="preserve">ОДОБРЕНЫ 31 марта </w:t>
      </w:r>
      <w:r>
        <w:rPr>
          <w:rFonts w:ascii="Times New Roman" w:hAnsi="Times New Roman" w:eastAsia="Times New Roman" w:cs="Times New Roman"/>
          <w:bCs/>
          <w:sz w:val="28"/>
          <w:szCs w:val="28"/>
          <w:highlight w:val="yellow"/>
          <w:lang w:eastAsia="ru-RU"/>
        </w:rPr>
        <w:t xml:space="preserve">2026 года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</w:p>
    <w:p>
      <w:pPr>
        <w:jc w:val="right"/>
        <w:spacing w:after="0" w:line="240" w:lineRule="auto"/>
        <w:tabs>
          <w:tab w:val="left" w:pos="7425" w:leader="none"/>
        </w:tabs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</w:p>
    <w:p>
      <w:pPr>
        <w:ind w:right="41"/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Методические рекомендации 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>
      <w:pPr>
        <w:ind w:right="41"/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по разработке административного регламента по предоставлению 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>
      <w:pPr>
        <w:ind w:right="41"/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муниципальной услуги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«Организация отдыха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ind w:right="41"/>
        <w:jc w:val="center"/>
        <w:spacing w:after="0" w:line="240" w:lineRule="auto"/>
        <w:widowControl w:val="off"/>
        <w:rPr>
          <w:rFonts w:ascii="Arial" w:hAnsi="Arial" w:eastAsia="Times New Roman" w:cs="Arial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 детей в каникулярное время»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Arial" w:hAnsi="Arial" w:eastAsia="Times New Roman" w:cs="Arial"/>
          <w:b/>
          <w:bCs/>
          <w:sz w:val="28"/>
          <w:szCs w:val="28"/>
          <w:lang w:eastAsia="ru-RU"/>
        </w:rPr>
      </w:r>
    </w:p>
    <w:p>
      <w:pPr>
        <w:ind w:firstLine="851"/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/>
          <w:bCs/>
          <w:i/>
          <w:iCs/>
          <w:sz w:val="28"/>
          <w:szCs w:val="28"/>
          <w:u w:val="single"/>
          <w:lang w:eastAsia="ru-RU"/>
        </w:rPr>
      </w:pPr>
      <w:r>
        <w:rPr>
          <w:rFonts w:ascii="Times New Roman" w:hAnsi="Times New Roman" w:eastAsia="Times New Roman" w:cs="Times New Roman"/>
          <w:b/>
          <w:bCs/>
          <w:i/>
          <w:iCs/>
          <w:sz w:val="28"/>
          <w:szCs w:val="28"/>
          <w:u w:val="single"/>
          <w:lang w:eastAsia="ru-RU"/>
        </w:rPr>
      </w:r>
      <w:r>
        <w:rPr>
          <w:rFonts w:ascii="Times New Roman" w:hAnsi="Times New Roman" w:eastAsia="Times New Roman" w:cs="Times New Roman"/>
          <w:b/>
          <w:bCs/>
          <w:i/>
          <w:iCs/>
          <w:sz w:val="28"/>
          <w:szCs w:val="28"/>
          <w:u w:val="single"/>
          <w:lang w:eastAsia="ru-RU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cs="Times New Roman" w:eastAsiaTheme="minorEastAsia"/>
          <w:sz w:val="28"/>
          <w:szCs w:val="28"/>
          <w:lang w:eastAsia="ru-RU"/>
        </w:rPr>
        <w:outlineLvl w:val="1"/>
      </w:pPr>
      <w:r>
        <w:rPr>
          <w:rFonts w:ascii="Times New Roman" w:hAnsi="Times New Roman" w:cs="Times New Roman" w:eastAsiaTheme="minorEastAsia"/>
          <w:b/>
          <w:sz w:val="28"/>
          <w:szCs w:val="28"/>
          <w:lang w:eastAsia="ru-RU"/>
        </w:rPr>
        <w:t xml:space="preserve">1. Общие положения</w:t>
      </w:r>
      <w:r>
        <w:rPr>
          <w:rFonts w:ascii="Times New Roman" w:hAnsi="Times New Roman" w:cs="Times New Roman" w:eastAsiaTheme="minorEastAsia"/>
          <w:sz w:val="28"/>
          <w:szCs w:val="28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 w:eastAsiaTheme="minorEastAsia"/>
          <w:sz w:val="28"/>
          <w:szCs w:val="28"/>
          <w:lang w:eastAsia="ru-RU"/>
        </w:rPr>
      </w:pPr>
      <w:r>
        <w:rPr>
          <w:rFonts w:ascii="Times New Roman" w:hAnsi="Times New Roman" w:cs="Times New Roman" w:eastAsiaTheme="minorEastAsia"/>
          <w:sz w:val="28"/>
          <w:szCs w:val="28"/>
          <w:lang w:eastAsia="ru-RU"/>
        </w:rPr>
      </w:r>
      <w:r>
        <w:rPr>
          <w:rFonts w:ascii="Times New Roman" w:hAnsi="Times New Roman" w:cs="Times New Roman" w:eastAsiaTheme="minorEastAsia"/>
          <w:sz w:val="28"/>
          <w:szCs w:val="28"/>
          <w:lang w:eastAsia="ru-RU"/>
        </w:rPr>
      </w:r>
    </w:p>
    <w:p>
      <w:pPr>
        <w:pStyle w:val="722"/>
        <w:numPr>
          <w:ilvl w:val="1"/>
          <w:numId w:val="3"/>
        </w:num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Предмет регулирования.</w:t>
      </w:r>
      <w:r>
        <w:rPr>
          <w:sz w:val="28"/>
          <w:szCs w:val="28"/>
        </w:rPr>
      </w:r>
    </w:p>
    <w:p>
      <w:pPr>
        <w:ind w:firstLine="567"/>
        <w:jc w:val="both"/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Административный регламент предоставления муниципальной услуги «Организация отдыха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детей </w:t>
      </w:r>
      <w:r>
        <w:rPr>
          <w:rFonts w:ascii="Times New Roman" w:hAnsi="Times New Roman" w:cs="Times New Roman"/>
          <w:sz w:val="28"/>
          <w:szCs w:val="28"/>
        </w:rPr>
        <w:t xml:space="preserve">в каникулярное время» (далее – Административный регламент, муниципальная услуга) устанавливает порядок и стандарт предоставления муниципальной услуги.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22"/>
        <w:numPr>
          <w:ilvl w:val="1"/>
          <w:numId w:val="3"/>
        </w:numPr>
        <w:spacing w:line="240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Круг заявителей.</w:t>
      </w:r>
      <w:r>
        <w:rPr>
          <w:bCs/>
          <w:sz w:val="28"/>
          <w:szCs w:val="28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1.2.1</w:t>
      </w:r>
      <w:r>
        <w:rPr>
          <w:rFonts w:ascii="Times New Roman" w:hAnsi="Times New Roman" w:cs="Times New Roman"/>
          <w:bCs/>
          <w:sz w:val="28"/>
          <w:szCs w:val="28"/>
        </w:rPr>
        <w:t xml:space="preserve">. </w:t>
      </w:r>
      <w:r>
        <w:rPr>
          <w:rFonts w:ascii="Times New Roman" w:hAnsi="Times New Roman" w:cs="Times New Roman"/>
          <w:bCs/>
          <w:sz w:val="28"/>
          <w:szCs w:val="28"/>
        </w:rPr>
        <w:t xml:space="preserve">Заявителями являются родители (законные представители) детей </w:t>
      </w:r>
      <w:r>
        <w:rPr>
          <w:rFonts w:ascii="Times New Roman" w:hAnsi="Times New Roman" w:cs="Times New Roman"/>
          <w:sz w:val="28"/>
          <w:szCs w:val="28"/>
        </w:rPr>
        <w:t xml:space="preserve">в возрасте от шести лет и шести месяцев до достижения ими возраста 18 лет (совершеннолетия)</w:t>
      </w:r>
      <w:r>
        <w:rPr>
          <w:rFonts w:ascii="Times New Roman" w:hAnsi="Times New Roman" w:cs="Times New Roman"/>
          <w:bCs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находящихся в трудной жизненной ситуации (далее – ТЖС)</w:t>
      </w:r>
      <w:r>
        <w:rPr>
          <w:rFonts w:ascii="Times New Roman" w:hAnsi="Times New Roman" w:cs="Times New Roman"/>
          <w:sz w:val="28"/>
          <w:szCs w:val="28"/>
        </w:rPr>
        <w:t xml:space="preserve">,</w:t>
      </w:r>
      <w:r>
        <w:rPr>
          <w:rFonts w:ascii="Times New Roman" w:hAnsi="Times New Roman" w:cs="Times New Roman"/>
          <w:sz w:val="28"/>
          <w:szCs w:val="28"/>
        </w:rPr>
        <w:t xml:space="preserve"> в соответствии со статьей 1 Федерального закона от 24 июля 1998 года № 124-ФЗ «Об основных гарантиях прав ребенка в Российской Федерации», проживающих на территории Ленинградской области: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numPr>
          <w:ilvl w:val="0"/>
          <w:numId w:val="2"/>
        </w:numPr>
        <w:ind w:left="0" w:firstLine="567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детей-сирот и детей, оставшихся без попечения родителей;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numPr>
          <w:ilvl w:val="0"/>
          <w:numId w:val="2"/>
        </w:numPr>
        <w:ind w:left="0" w:firstLine="567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детей-инвалидов;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numPr>
          <w:ilvl w:val="0"/>
          <w:numId w:val="2"/>
        </w:numPr>
        <w:ind w:left="0" w:firstLine="567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детей с ограниченными возможностями здоровья, то есть имеющие недостатки в физическом и (или) психическом развитии;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numPr>
          <w:ilvl w:val="0"/>
          <w:numId w:val="2"/>
        </w:numPr>
        <w:ind w:left="0" w:firstLine="567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детей - жертв вооруженных и межнациональных конфликтов, экологических и техногенных катастроф, стихийных бедствий;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numPr>
          <w:ilvl w:val="0"/>
          <w:numId w:val="2"/>
        </w:numPr>
        <w:ind w:left="0" w:firstLine="567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детей из семей беженцев и вынужденных переселенцев;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numPr>
          <w:ilvl w:val="0"/>
          <w:numId w:val="2"/>
        </w:numPr>
        <w:ind w:left="0" w:firstLine="567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детей, оказавшихся в экстремальных условиях;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numPr>
          <w:ilvl w:val="0"/>
          <w:numId w:val="2"/>
        </w:numPr>
        <w:ind w:left="0" w:firstLine="567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детей - жертв насилия;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numPr>
          <w:ilvl w:val="0"/>
          <w:numId w:val="2"/>
        </w:numPr>
        <w:ind w:left="0" w:firstLine="567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детей, находящихся в образовательных организациях для обучающихся с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девиантным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(общественно опасным) поведением, нуждающихся в особых условиях воспитания, обучения и требующих специального педагогического подхода (специальных учебно-воспитательных учреждениях открытого и закрытого типа);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numPr>
          <w:ilvl w:val="0"/>
          <w:numId w:val="2"/>
        </w:numPr>
        <w:ind w:left="0" w:firstLine="567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детей, проживающих в малоимущих семьях, </w:t>
      </w:r>
      <w:r>
        <w:rPr>
          <w:rFonts w:ascii="Times New Roman" w:hAnsi="Times New Roman" w:cs="Times New Roman"/>
          <w:sz w:val="28"/>
          <w:szCs w:val="28"/>
        </w:rPr>
        <w:t xml:space="preserve">имеющих среднедушевой доход, не превышающий 40 процент</w:t>
      </w:r>
      <w:r>
        <w:rPr>
          <w:rFonts w:ascii="Times New Roman" w:hAnsi="Times New Roman" w:cs="Times New Roman"/>
          <w:sz w:val="28"/>
          <w:szCs w:val="28"/>
        </w:rPr>
        <w:t xml:space="preserve">ов величины среднего дохода, сложившегося в Ленинградской области на текущий год, величина которого ежегодно устанавливается областным законом об областном бюджете Ленинградской области на очередной финансовый год и на плановый период для целей областного </w:t>
      </w:r>
      <w:hyperlink r:id="rId12" w:tooltip="https://login.consultant.ru/link/?req=doc&amp;base=SPB&amp;n=287633" w:history="1">
        <w:r>
          <w:rPr>
            <w:rFonts w:ascii="Times New Roman" w:hAnsi="Times New Roman" w:cs="Times New Roman"/>
            <w:sz w:val="28"/>
            <w:szCs w:val="28"/>
          </w:rPr>
          <w:t xml:space="preserve">закона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от 1</w:t>
      </w:r>
      <w:r>
        <w:rPr>
          <w:rFonts w:ascii="Times New Roman" w:hAnsi="Times New Roman" w:cs="Times New Roman"/>
          <w:sz w:val="28"/>
          <w:szCs w:val="28"/>
        </w:rPr>
        <w:t xml:space="preserve">7 ноября 2017 года </w:t>
      </w:r>
      <w:r>
        <w:rPr>
          <w:rFonts w:ascii="Times New Roman" w:hAnsi="Times New Roman" w:cs="Times New Roman"/>
          <w:sz w:val="28"/>
          <w:szCs w:val="28"/>
        </w:rPr>
        <w:t xml:space="preserve"> № 72-оз "Социальный кодекс Ленинградской области"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;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numPr>
          <w:ilvl w:val="0"/>
          <w:numId w:val="2"/>
        </w:numPr>
        <w:ind w:left="0" w:firstLine="567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детей с отклонениями в поведении;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numPr>
          <w:ilvl w:val="0"/>
          <w:numId w:val="2"/>
        </w:numPr>
        <w:ind w:left="0" w:firstLine="567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детей, жизнедеятельность которых объективно нарушена в результате сложившихся обстоятельств и которые не могут преодолеть данные обстоятельства самостоятельно или с помощью семьи;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Также м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униципальная услуга предоставляется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участникам специальной в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оенной операции, имеющим детей, отнесённых к категориям, указанным в пункте 1 постановления Правительства Ленинградской области от 20 июня 2025 года № 526 «Об установлении на территории Ленинградской области дополнительных мер социальной поддержки в сфере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образования, воспитания, отдыха и оздоровления детей и о признании утратившими силу отдельных постановлений Правительства Ленинградской области», или членам семьи участников военной операции (супруг/супруга/родитель участника специальной военной операции).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1.2.2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.  Из числа ус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тановленных пунктом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1.2.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1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категорий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право на предоставление муниципальной услуги имеют: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Во внеочередном порядке: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numPr>
          <w:ilvl w:val="0"/>
          <w:numId w:val="2"/>
        </w:numPr>
        <w:ind w:left="0" w:firstLine="567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дети прокуроров (п. 5 ст. 44 Федерального закона от 17.01.1992          № 2202-I «О прокуратуре Российской Федерации»);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numPr>
          <w:ilvl w:val="0"/>
          <w:numId w:val="2"/>
        </w:numPr>
        <w:ind w:left="0" w:firstLine="567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дети судей (п. 3 ст. 19 Закона Российской Федерации от 26.06.1992 № 3132-I «О статусе судей в Российской Федерации»);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numPr>
          <w:ilvl w:val="0"/>
          <w:numId w:val="2"/>
        </w:numPr>
        <w:ind w:left="0" w:firstLine="567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дети сотрудников Следственного комитета Российской Федерации (ч. 25 ст. 35 Федерального закона от 28.12.2010 № 403-ФЗ «О Следственном комитете Российской Федерации»).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В первоочередном порядке: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дети военнослужащих по месту жительства их семей (п. 6 ст. 19 Федерального закона от 27.05.1998 № 76-ФЗ «О статусе военнослужащих»);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numPr>
          <w:ilvl w:val="0"/>
          <w:numId w:val="2"/>
        </w:numPr>
        <w:ind w:left="0" w:firstLine="567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дети сотрудника полиции (п. 1 ч. 6 ст. 46 Федерального закона от 07.02.2011 № 3-ФЗ «О полиции»);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numPr>
          <w:ilvl w:val="0"/>
          <w:numId w:val="2"/>
        </w:numPr>
        <w:ind w:left="0" w:firstLine="567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дети сотрудника полиции, погибшего (умершего) вследствие увечья или иного повреждения здоровья, полученных в связи с выполнением служебных обязанностей (п. 2 ч. 6 ст. 46 Федерального закона от 07.02.2011 № 3-ФЗ «О полиции»);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numPr>
          <w:ilvl w:val="0"/>
          <w:numId w:val="2"/>
        </w:numPr>
        <w:ind w:left="0" w:firstLine="567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дети сотрудника полиции, умершего вследствие заболевания, полученного в период прохождения службы в полиции (п. 3 ч. 6 ст. 46 Федерального закона от 07.02.2011 № 3-ФЗ «О полиции»);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numPr>
          <w:ilvl w:val="0"/>
          <w:numId w:val="2"/>
        </w:numPr>
        <w:ind w:left="0" w:firstLine="567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дети гражданина Российской Федерации, уволенного со службы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в полиции вследствие увечья или иного повреждения здоровья, полученных в связи с выполнением служебных обязанностей и исключивших возможность дальнейшего прохождения службы в полиции (п. 4 ч. 6 ст. 46 Федерального закона от 07.02.2011 № 3-ФЗ «О полиции»);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numPr>
          <w:ilvl w:val="0"/>
          <w:numId w:val="2"/>
        </w:numPr>
        <w:ind w:left="0" w:firstLine="567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дети гражданина Российской Федерации, умершего в течение одного года посл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е увольнения со службы в полиции вследствие увечья или иного повреждения здоровья, полученных в связи с выполнением служебных обязанностей, либо вследствие заболевания, полученного в период прохождения службы в полиции, исключивших возможность дальнейшего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прохождения службы в полиции (п. 5 ч. 6 ст. 46 Федерального закона от 07.02.2011 № 3-ФЗ «О полиции»);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numPr>
          <w:ilvl w:val="0"/>
          <w:numId w:val="2"/>
        </w:numPr>
        <w:ind w:left="0" w:firstLine="567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дети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, находящиеся (находившиеся) на иждивении сотрудника полиции, гражданина Российской Федерации, указанных в пунктах 1-5 ч. 6 ст. 46 Федерального закона от 07.02.2011 № 3-ФЗ «О полиции» (п. 6 ч. 6 ст. 46 Федерального закона от 07.02.2011 № 3-ФЗ «О полиции»);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numPr>
          <w:ilvl w:val="0"/>
          <w:numId w:val="2"/>
        </w:numPr>
        <w:ind w:left="0" w:firstLine="567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дети сотрудников органов внутренних дел, не являющихся сотрудниками полиции, (ч. 2 ст. 56 Федерального закона от 07.02.2011 № 3-ФЗ «О полиции»);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numPr>
          <w:ilvl w:val="0"/>
          <w:numId w:val="2"/>
        </w:numPr>
        <w:ind w:left="0" w:firstLine="567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дети сотрудника, имеющих спец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иальные звания и проходящих службу в учреждениях и органах уголовно-исполнительной системы, органах принудительного исполнения Российской Федерации, федеральной противопожарной службе Государственной противопожарной службы и таможенных органах Российской Ф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едерации (далее – сотрудник), (п. 1 ч. 14 ст. 3 Федерального закона от 30.12.2012 № 283-ФЗ «О социальных гарантиях сотрудникам некоторых федеральных органов исполнительной власти и внесении изменений в отдельные законодательные акты Российской Федерации»);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numPr>
          <w:ilvl w:val="0"/>
          <w:numId w:val="2"/>
        </w:numPr>
        <w:ind w:left="0" w:firstLine="567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дети сотрудника, погибшего (умершего) вследствие увечья или иного повреждения здоровья, полученных в связи с выпол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нением служебных обязанностей (п. 2 ч. 14 ст. 3 Федерального закона от 30.12.2012 № 283-ФЗ «О социальных гарантиях сотрудникам некоторых федеральных органов исполнительной власти и внесении изменений в отдельные законодательные акты Российской Федерации»);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numPr>
          <w:ilvl w:val="0"/>
          <w:numId w:val="2"/>
        </w:numPr>
        <w:ind w:left="0" w:firstLine="567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дети сотрудника, умершего вследствие заболевания, полученного в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период прохождения службы в учреждениях и органах уголовно-исполнительной системы, органах принудительного исполнения Российской Федерации, федеральной противопожарной службе Государственной противопожарной службы, таможенных органах Российской Федерации (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далее – учреждения и органы), (п. 3 ч. 14 ст. 3 Федерального закона от 30.12.2012 № 283-ФЗ «О социальных гарантиях сотрудникам некоторых федеральных органов исполнительной власти и внесении изменений в отдельные законодательные акты Российской Федерации»);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numPr>
          <w:ilvl w:val="0"/>
          <w:numId w:val="2"/>
        </w:numPr>
        <w:ind w:left="0" w:firstLine="567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дети гражданина Российской Федерации, уволенного со службы в учреждениях и органах вследствие увечья или иного повреждения здоровья, полученных в связи с выполнением служебных обязанностей и исключивших возможность дальнейшего прохождения с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лужбы в учреждениях и органах (п. 4 ч. 14 ст. 3 Федерального закона от 30.12.2012 № 283-ФЗ «О социальных гарантиях сотрудникам некоторых федеральных органов исполнительной власти и внесении изменений в отдельные законодательные акты Российской Федерации»);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numPr>
          <w:ilvl w:val="0"/>
          <w:numId w:val="2"/>
        </w:numPr>
        <w:ind w:left="0" w:firstLine="567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дети гражданин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а Российской Федерации, умершего в течение одного года после увольнения со службы в учреждениях и органах вследствие увечья или иного повреждения здоровья, полученных в связи с выполнением служебных обязанностей, либо вследствие заболевания, полученного в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период прохождения службы в учреждениях и органах, исключивших возможность дальнейшего прохождения с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лужбы в учреждениях и органах (п. 5 ч. 14 ст. 3 Федерального закона от 30.12.2012 № 283-ФЗ «О социальных гарантиях сотрудникам некоторых федеральных органов исполнительной власти и внесении изменений в отдельные законодательные акты Российской Федерации»);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numPr>
          <w:ilvl w:val="0"/>
          <w:numId w:val="2"/>
        </w:numPr>
        <w:ind w:left="0" w:firstLine="567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дети, находящиеся (находившиеся) на иждивении сотрудника, гражданина Российской Федерации, указанных в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пп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. 1-5 п. 14 ст. 3 Федерального закона от 30.12.2012 № 283-ФЗ «О социальных гарантиях сотрудникам некоторых федеральных органов исполнительной власти и внесении изменений в отдельные законодательные акты Российской Федерации»;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numPr>
          <w:ilvl w:val="0"/>
          <w:numId w:val="2"/>
        </w:numPr>
        <w:ind w:left="0" w:firstLine="567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дети лиц, проходящих службу в войсках национальной гвардии Российской Фе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дерации и имеющих специальные звания полиции, граждан, уволенных со службы в войсках национальной гвардии Российской Федерации (ст. 12 Федерального закона от 05.12.2017 № 391-ФЗ «О внесении изменений в отдельные законодательные акты Российской Федерации»);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numPr>
          <w:ilvl w:val="0"/>
          <w:numId w:val="2"/>
        </w:numPr>
        <w:ind w:left="0" w:firstLine="567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/>
      <w:bookmarkStart w:id="0" w:name="Par0"/>
      <w:r/>
      <w:bookmarkEnd w:id="0"/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дети военнослужащих, принимающих участие в специаль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ной военной операции на территориях Донецкой Народной Республики, Луганской Народной Республики, Запорожской области, Херсонской области и Украины в составе именных подразделений (подпункт 2.7 пункта 2  подпунктах 1.1 - 1.4 пункта 1 постановления Правитель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ства Ленинградской области от 20 июня 2025 г. № 526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«Об установлении на территории Ленинградской области дополнительных мер социальной поддержки в сфере образования, воспитания, отдыха и оздоровления детей и о признании утратившими силу отдельных постановлений Правительства Ленинградской области»);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numPr>
          <w:ilvl w:val="0"/>
          <w:numId w:val="2"/>
        </w:numPr>
        <w:ind w:left="0" w:firstLine="567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дети граждан Российской Федерации, призванных на военную службу по частичной мобилизации в Вооруже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нные Силы Российской Федерации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(подпункт 2.7 пункта 2  подпунктах 1.1 - 1.4 пункта 1 постановления Правительства Ленинградской области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от 20 июня 202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5 г. № 526 «Об установлении на территории Ленинградской области дополнительных мер социальной поддержки в сфере образования, воспитания, отдыха и оздоровления детей и о признании утратившими силу отдельных постановлений Правительства Ленинградской области»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);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numPr>
          <w:ilvl w:val="0"/>
          <w:numId w:val="2"/>
        </w:numPr>
        <w:ind w:left="0" w:firstLine="567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дети граждан Российской Федерации, добровольно поступивших на военную службу в Вооруженные Силы Российской Федерации для участия в специальной военной операции на территориях Донецкой Народной Республики, Луганской Народной Республики, Запорожской области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, Херсонской области и Украины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(подпункт 2.7 пункта 2  подпунктах 1.1 - 1.4 пункта 1 постановления Правительства Ленинградской области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от 20 июня 202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5 г. № 526 «Об установлении на территории Ленинградской области дополнительных мер социальной поддержки в сфере образования, воспитания, отдыха и оздоровления детей и о признании утратившими силу отдельных постановлений Правительства Ленинградской области»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);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numPr>
          <w:ilvl w:val="0"/>
          <w:numId w:val="2"/>
        </w:numPr>
        <w:ind w:left="0" w:firstLine="567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/>
      <w:bookmarkStart w:id="1" w:name="Par3"/>
      <w:r/>
      <w:bookmarkEnd w:id="1"/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дети, являющихся пасынками и падчерицами военнослужащих, принимающих участие в специальной военной опера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ции на территориях Донецкой Народной Республики, Луганской Народной Республики, Запорожской области, Херсонской области и Украины в составе именных подразделений, граждан Российской Федерации, призванных на военную службу по частичной мобилизации в Вооруже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нные Силы Российской Федерации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, граждан Российской Федерации, добровольно поступивших на военную службу в Вооруженные Силы Российской Федерации для участия в специальной военной операции на территориях Донецкой Народной Республики, Луганской Народной Республики, Запорожской области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, Херсонской области и Украины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(подпункт 2.7 пункта 2  подпунктах 1.1 - 1.4 пункта 1 постановления Правительства Ленинградской области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от 20 июня 202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5 г. № 526 «Об установлении на территории Ленинградской области дополнительных мер социальной поддержки в сфере образования, воспитания, отдыха и оздоровления детей и о признании утратившими силу отдельных постановлений Правительства Ленинградской области»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);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numPr>
          <w:ilvl w:val="0"/>
          <w:numId w:val="2"/>
        </w:numPr>
        <w:ind w:left="0" w:firstLine="567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дети военнослужащих (граждан), указанных в </w:t>
      </w:r>
      <w:hyperlink w:tooltip="#Par0" w:anchor="Par0" w:history="1">
        <w:r>
          <w:rPr>
            <w:rFonts w:ascii="Times New Roman" w:hAnsi="Times New Roman" w:eastAsia="Times New Roman" w:cs="Times New Roman"/>
            <w:sz w:val="28"/>
            <w:szCs w:val="28"/>
            <w:lang w:eastAsia="ru-RU"/>
          </w:rPr>
          <w:t xml:space="preserve">подпунктах 1.1</w:t>
        </w:r>
      </w:hyperlink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- </w:t>
      </w:r>
      <w:hyperlink w:tooltip="#Par3" w:anchor="Par3" w:history="1">
        <w:r>
          <w:rPr>
            <w:rFonts w:ascii="Times New Roman" w:hAnsi="Times New Roman" w:eastAsia="Times New Roman" w:cs="Times New Roman"/>
            <w:sz w:val="28"/>
            <w:szCs w:val="28"/>
            <w:lang w:eastAsia="ru-RU"/>
          </w:rPr>
          <w:t xml:space="preserve">1.4</w:t>
        </w:r>
      </w:hyperlink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пункта 1 постановления Правительства Ленинградской области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от 20 июня 2025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г. № 526 «Об установлении на территории Ленинградской области дополнительных мер социальной поддержки в сфере образования, воспитания, отдыха и оздоровления детей и о признании утратившими силу отдельных постановлений Правительства Ленинградской области»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(умерших) в связи с выполнением задач в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ходе специальной военной операции на территориях Донецкой Народной Республики, Луганской Народной Республики, Запорожской области, Херсонской области и Украины в составе именных подразделений, призванных на военную службу по частичной мобилизации в Вооруже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нные Силы Российской Федерации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, добровольно поступивших на военную службу в Вооруженные Силы Российской Федерации для участия в специальной военной операции на территориях Донецкой Народной Республики, Луганской Народной Республики, Запорожской области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, Херсонской области и Украины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(подпункт 2.7 пункта 2  подпунктах 1.1 - 1.4 пункта 1 постановления Правительства Ленинградской области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от 20 июня 202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5 г. № 526 «Об установлении на территории Ленинградской области дополнительных мер социальной поддержки в сфере образования, воспитания, отдыха и оздоровления детей и о признании утратившими силу отдельных постановлений Правительства Ленинградской области»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);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numPr>
          <w:ilvl w:val="0"/>
          <w:numId w:val="2"/>
        </w:numPr>
        <w:ind w:left="0" w:firstLine="567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дети, являющихся полнородными или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неполнородными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братьями и(или) сестрами военнослужащих (граждан), погибших (умерших) в связи с выполнением задач в ходе специальной военной операции на территориях Донецкой Народной Республики, Луганской Народной Республики, Запорожской област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и, Херсонской области и Украины в составе именных подразделений, призванных на военную службу по частичной мобилизации в Вооруженные Силы Российской Федерации, добровольно поступивших на военную службу в Вооруженные Силы Российской Федерации для участия в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специальной военной операции на территориях Донецкой Народной Республики, Луганской Народной Республики, Запорожской области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, Херсонской области и Украины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(подпункт 2.7 пункта 2  подпунктах 1.1 - 1.4 пункта 1 постановления Правительства Ленинградской области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от 20 июня 202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5 г. № 526 «Об установлении на территории Ленинградской области дополнительных мер социальной поддержки в сфере образования, воспитания, отдыха и оздоровления детей и о признании утратившими силу отдельных постановлений Правительства Ленинградской области»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);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numPr>
          <w:ilvl w:val="0"/>
          <w:numId w:val="2"/>
        </w:numPr>
        <w:ind w:left="0" w:firstLine="567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дети лиц, заключивших контракт (имевших иные правоотношения) с организациями, содействующими выполнению задач, возложенн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ых на Вооруженные Силы Российской Федерации, в ходе специальной военной операции на территориях Донецкой Народной Республики, Луганской Народной Республики и Украины с 24 февраля 2022 года, а также на территориях Запорожской области и Херсонской области с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30 сентября 2022 года, погибших (умерших) в связи с выполнением задач, возложенных на Вооруженные Силы Российской Федерации, в ходе специальной военной операции на территориях Донецкой Народной Республики, Луганской Народной Республики, Запорожской области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, Херсонской области и Украины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(подпункт 2.7 пункта 2  подпунктах 1.1 - 1.4 пункта 1 постановления Правительства Ленинградской области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от 20 июня 202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5 г. № 526 «Об установлении на территории Ленинградской области дополнительных мер социальной поддержки в сфере образования, воспитания, отдыха и оздоровления детей и о признании утратившими силу отдельных постановлений Правительства Ленинградской области»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);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numPr>
          <w:ilvl w:val="0"/>
          <w:numId w:val="2"/>
        </w:numPr>
        <w:ind w:left="0" w:firstLine="567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дети граждан Российской Федерации из числа предусмотренных </w:t>
      </w:r>
      <w:hyperlink r:id="rId13" w:tooltip="https://login.consultant.ru/link/?req=doc&amp;base=LAW&amp;n=465549&amp;dst=100366" w:history="1">
        <w:r>
          <w:rPr>
            <w:rFonts w:ascii="Times New Roman" w:hAnsi="Times New Roman" w:eastAsia="Times New Roman" w:cs="Times New Roman"/>
            <w:sz w:val="28"/>
            <w:szCs w:val="28"/>
            <w:lang w:eastAsia="ru-RU"/>
          </w:rPr>
          <w:t xml:space="preserve">пунктом 4 статьи 22.1</w:t>
        </w:r>
      </w:hyperlink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Федерально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го закона от 31 мая 1996 года № 61-ФЗ «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Об об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ороне»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, погибших (умерших) в связи с выполнением задач, возложенных на Вооруженные Силы Российской Федерации, в ходе специальной военной операции на территориях Донецкой Народной Республики, Луганской Народной Республики, Запорожской области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, Херсонской области и Украины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(подпункт 2.7 пункта 2  подпунктах 1.1 - 1.4 пункта 1 постановления Правительства Ленинградской области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от 20 июня 202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5 г. № 526 «Об установлении на территории Ленинградской области дополнительных мер социальной поддержки в сфере образования, воспитания, отдыха и оздоровления детей и о признании утратившими силу отдельных постановлений Правительства Ленинградской области»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).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710"/>
        <w:ind w:firstLine="540"/>
        <w:jc w:val="both"/>
        <w:spacing w:before="220"/>
        <w:rPr>
          <w:rFonts w:ascii="Times New Roman" w:hAnsi="Times New Roman" w:cs="Times New Roman"/>
          <w:sz w:val="28"/>
          <w:szCs w:val="28"/>
        </w:rPr>
      </w:pPr>
      <w:r/>
      <w:bookmarkStart w:id="2" w:name="P56"/>
      <w:r/>
      <w:bookmarkEnd w:id="2"/>
      <w:r>
        <w:rPr>
          <w:rFonts w:ascii="Times New Roman" w:hAnsi="Times New Roman" w:eastAsia="Times New Roman" w:cs="Times New Roman"/>
          <w:sz w:val="28"/>
          <w:szCs w:val="28"/>
        </w:rPr>
        <w:t xml:space="preserve">1.3.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Муниципальная </w:t>
      </w:r>
      <w:r>
        <w:rPr>
          <w:rFonts w:ascii="Times New Roman" w:hAnsi="Times New Roman" w:cs="Times New Roman"/>
          <w:sz w:val="28"/>
          <w:szCs w:val="28"/>
        </w:rPr>
        <w:t xml:space="preserve">услуга предоставляется в соответствии с категориями (признаками) заявителей, сведения о которых размещаются в федеральной государственной ин</w:t>
      </w:r>
      <w:r>
        <w:rPr>
          <w:rFonts w:ascii="Times New Roman" w:hAnsi="Times New Roman" w:cs="Times New Roman"/>
          <w:sz w:val="28"/>
          <w:szCs w:val="28"/>
        </w:rPr>
        <w:t xml:space="preserve">формационной системе "Федеральный реестр государственных и муниципальных услуг (функций)" (далее - реестр услуг) и в федеральной государственной информационной системе "Единый портал государственных и муниципальных услуг (функций)" (далее - Единый портал).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</w:p>
    <w:p>
      <w:pPr>
        <w:ind w:firstLine="567"/>
        <w:jc w:val="center"/>
        <w:spacing w:after="0" w:line="240" w:lineRule="auto"/>
        <w:widowControl w:val="off"/>
        <w:rPr>
          <w:rFonts w:ascii="Times New Roman" w:hAnsi="Times New Roman" w:cs="Times New Roman" w:eastAsiaTheme="minorEastAsia"/>
          <w:b/>
          <w:sz w:val="28"/>
          <w:szCs w:val="28"/>
          <w:lang w:eastAsia="ru-RU"/>
        </w:rPr>
        <w:outlineLvl w:val="1"/>
      </w:pPr>
      <w:r>
        <w:rPr>
          <w:rFonts w:ascii="Times New Roman" w:hAnsi="Times New Roman" w:cs="Times New Roman" w:eastAsiaTheme="minorEastAsia"/>
          <w:b/>
          <w:sz w:val="28"/>
          <w:szCs w:val="28"/>
          <w:lang w:eastAsia="ru-RU"/>
        </w:rPr>
        <w:t xml:space="preserve">2. Стандарт предоставления муниципальной услуги</w:t>
      </w:r>
      <w:r>
        <w:rPr>
          <w:rFonts w:ascii="Times New Roman" w:hAnsi="Times New Roman" w:cs="Times New Roman" w:eastAsiaTheme="minorEastAsia"/>
          <w:b/>
          <w:sz w:val="28"/>
          <w:szCs w:val="28"/>
          <w:lang w:eastAsia="ru-RU"/>
        </w:rPr>
      </w:r>
    </w:p>
    <w:p>
      <w:pPr>
        <w:ind w:firstLine="567"/>
        <w:jc w:val="center"/>
        <w:spacing w:after="0" w:line="240" w:lineRule="auto"/>
        <w:widowControl w:val="off"/>
        <w:rPr>
          <w:rFonts w:ascii="Times New Roman" w:hAnsi="Times New Roman" w:cs="Times New Roman" w:eastAsiaTheme="minorEastAsia"/>
          <w:b/>
          <w:sz w:val="28"/>
          <w:szCs w:val="28"/>
          <w:lang w:eastAsia="ru-RU"/>
        </w:rPr>
        <w:outlineLvl w:val="1"/>
      </w:pPr>
      <w:r>
        <w:rPr>
          <w:rFonts w:ascii="Times New Roman" w:hAnsi="Times New Roman" w:cs="Times New Roman" w:eastAsiaTheme="minorEastAsia"/>
          <w:b/>
          <w:sz w:val="28"/>
          <w:szCs w:val="28"/>
          <w:lang w:eastAsia="ru-RU"/>
        </w:rPr>
      </w:r>
      <w:r>
        <w:rPr>
          <w:rFonts w:ascii="Times New Roman" w:hAnsi="Times New Roman" w:cs="Times New Roman" w:eastAsiaTheme="minorEastAsia"/>
          <w:b/>
          <w:sz w:val="28"/>
          <w:szCs w:val="28"/>
          <w:lang w:eastAsia="ru-RU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2.1. Наименование муниципальной услуги: «Организация отдыха детей в каникулярное время».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Сокращенное наименование муниципальной услуги: «Организация отдыха детей в каникулярное время».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2.2. Наименование органа, предоставляющего муниципальную услугу: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left="-142" w:right="61"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Муниципальную услугу предоставляют образовательные организации, подведомственные Комитету образования муниципального района (муниципального, городского округов)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Ленинградской области, Комитет образования муниципального района (муниципального, городского округов) (далее образовательные организации, Комитет образования). 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Комитет образования организует и контролирует деятельность образовательных организаций по предоставлению муниципальной услуги.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2.3. Результат предоставления муниципальной услуги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Результатом предоставления муниципальной услуги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является: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numPr>
          <w:ilvl w:val="0"/>
          <w:numId w:val="2"/>
        </w:numPr>
        <w:ind w:left="0" w:firstLine="567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решение о предоставлении путевки на отдых и оздоровление в каникулярное время в лагеря с круглосуточным пребыванием и лагеря с дневным пребыванием (далее - организация отдыха </w:t>
      </w:r>
      <w:r>
        <w:rPr>
          <w:rFonts w:ascii="Times New Roman" w:hAnsi="Times New Roman" w:eastAsia="Times New Roman" w:cs="Arial"/>
          <w:bCs/>
          <w:sz w:val="28"/>
          <w:szCs w:val="28"/>
          <w:lang w:eastAsia="ru-RU"/>
        </w:rPr>
        <w:t xml:space="preserve">и оздоровления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детей) (решение о предоставлении муниципальной услуги)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согласно форме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№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2 к настоящему Административному регламенту;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numPr>
          <w:ilvl w:val="0"/>
          <w:numId w:val="2"/>
        </w:numPr>
        <w:ind w:left="0" w:firstLine="567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решение об отказе в предоставлении путевки на отдых и оздоровление в каникулярное время в лагеря с круглосуточным пребыванием и лагеря с дневным пребыванием, которое оформляется письменным мотивированным отказом в виде уведомления по форме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№ 3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согласно приложению к настоящему Административному регламенту.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710"/>
        <w:ind w:firstLine="540"/>
        <w:jc w:val="both"/>
        <w:spacing w:before="2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bCs/>
          <w:sz w:val="28"/>
          <w:szCs w:val="28"/>
        </w:rPr>
        <w:t xml:space="preserve">2.3.2.</w:t>
      </w:r>
      <w:r>
        <w:rPr>
          <w:rFonts w:ascii="Times New Roman" w:hAnsi="Times New Roman" w:eastAsia="Times New Roman" w:cs="Times New Roman"/>
          <w:bCs/>
          <w:sz w:val="28"/>
          <w:szCs w:val="28"/>
        </w:rPr>
        <w:t xml:space="preserve">Результат предоставления муниципальной услуги </w:t>
      </w:r>
      <w:r>
        <w:rPr>
          <w:rFonts w:ascii="Times New Roman" w:hAnsi="Times New Roman" w:eastAsia="Times New Roman" w:cs="Times New Roman"/>
          <w:bCs/>
          <w:sz w:val="28"/>
          <w:szCs w:val="28"/>
        </w:rPr>
        <w:t xml:space="preserve">может быть получен </w:t>
      </w:r>
      <w:r>
        <w:rPr>
          <w:rFonts w:ascii="Times New Roman" w:hAnsi="Times New Roman" w:cs="Times New Roman"/>
          <w:sz w:val="28"/>
          <w:szCs w:val="28"/>
        </w:rPr>
        <w:t xml:space="preserve">заявителем в соответствии со способом, указанным заявителем при подаче заявления и документов: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1) при личной явке: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</w:p>
    <w:p>
      <w:pPr>
        <w:numPr>
          <w:ilvl w:val="0"/>
          <w:numId w:val="2"/>
        </w:numPr>
        <w:ind w:left="0" w:firstLine="567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в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образовательные организации, Комитет образования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;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</w:p>
    <w:p>
      <w:pPr>
        <w:numPr>
          <w:ilvl w:val="0"/>
          <w:numId w:val="2"/>
        </w:numPr>
        <w:ind w:left="0" w:firstLine="567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в</w:t>
      </w:r>
      <w:r>
        <w:rPr>
          <w:rFonts w:ascii="Times New Roman" w:hAnsi="Times New Roman" w:cs="Times New Roman"/>
          <w:sz w:val="28"/>
          <w:szCs w:val="28"/>
        </w:rPr>
        <w:t xml:space="preserve"> филиалах, отделах, удаленных рабочих местах Государственного бюджетного уч</w:t>
      </w:r>
      <w:r>
        <w:rPr>
          <w:rFonts w:ascii="Times New Roman" w:hAnsi="Times New Roman" w:cs="Times New Roman"/>
          <w:sz w:val="28"/>
          <w:szCs w:val="28"/>
        </w:rPr>
        <w:t xml:space="preserve">реждения Ленинградской области «</w:t>
      </w:r>
      <w:r>
        <w:rPr>
          <w:rFonts w:ascii="Times New Roman" w:hAnsi="Times New Roman" w:cs="Times New Roman"/>
          <w:sz w:val="28"/>
          <w:szCs w:val="28"/>
        </w:rPr>
        <w:t xml:space="preserve">Многофункциональный центр предоставления государственных и муниципальных у</w:t>
      </w:r>
      <w:r>
        <w:rPr>
          <w:rFonts w:ascii="Times New Roman" w:hAnsi="Times New Roman" w:cs="Times New Roman"/>
          <w:sz w:val="28"/>
          <w:szCs w:val="28"/>
        </w:rPr>
        <w:t xml:space="preserve">слуг»</w:t>
      </w:r>
      <w:r>
        <w:rPr>
          <w:rFonts w:ascii="Times New Roman" w:hAnsi="Times New Roman" w:cs="Times New Roman"/>
          <w:sz w:val="28"/>
          <w:szCs w:val="28"/>
        </w:rPr>
        <w:t xml:space="preserve"> (далее - ГБУ ЛО </w:t>
      </w:r>
      <w:r>
        <w:rPr>
          <w:rFonts w:ascii="Times New Roman" w:hAnsi="Times New Roman" w:cs="Times New Roman"/>
          <w:sz w:val="28"/>
          <w:szCs w:val="28"/>
        </w:rPr>
        <w:t xml:space="preserve">«МФЦ»</w:t>
      </w:r>
      <w:r>
        <w:rPr>
          <w:rFonts w:ascii="Times New Roman" w:hAnsi="Times New Roman" w:cs="Times New Roman"/>
          <w:sz w:val="28"/>
          <w:szCs w:val="28"/>
        </w:rPr>
        <w:t xml:space="preserve">, МФЦ);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2) без личной явки: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</w:p>
    <w:p>
      <w:pPr>
        <w:pStyle w:val="71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bCs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 почтовым отправлением;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1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</w:t>
      </w:r>
      <w:r>
        <w:rPr>
          <w:rFonts w:ascii="Times New Roman" w:hAnsi="Times New Roman" w:cs="Times New Roman"/>
          <w:sz w:val="28"/>
          <w:szCs w:val="28"/>
        </w:rPr>
        <w:t xml:space="preserve"> электронной форме через личный кабинет заявителя на Единый портал (при условии завершения прохождения процедуры регистрации в единой системе идентификации и аутентификации при предоставлении согласия родителем(</w:t>
      </w:r>
      <w:r>
        <w:rPr>
          <w:rFonts w:ascii="Times New Roman" w:hAnsi="Times New Roman" w:cs="Times New Roman"/>
          <w:sz w:val="28"/>
          <w:szCs w:val="28"/>
        </w:rPr>
        <w:t xml:space="preserve">ями</w:t>
      </w:r>
      <w:r>
        <w:rPr>
          <w:rFonts w:ascii="Times New Roman" w:hAnsi="Times New Roman" w:cs="Times New Roman"/>
          <w:sz w:val="28"/>
          <w:szCs w:val="28"/>
        </w:rPr>
        <w:t xml:space="preserve">) (законным(</w:t>
      </w:r>
      <w:r>
        <w:rPr>
          <w:rFonts w:ascii="Times New Roman" w:hAnsi="Times New Roman" w:cs="Times New Roman"/>
          <w:sz w:val="28"/>
          <w:szCs w:val="28"/>
        </w:rPr>
        <w:t xml:space="preserve">ыми</w:t>
      </w:r>
      <w:r>
        <w:rPr>
          <w:rFonts w:ascii="Times New Roman" w:hAnsi="Times New Roman" w:cs="Times New Roman"/>
          <w:sz w:val="28"/>
          <w:szCs w:val="28"/>
        </w:rPr>
        <w:t xml:space="preserve">) представителем(</w:t>
      </w:r>
      <w:r>
        <w:rPr>
          <w:rFonts w:ascii="Times New Roman" w:hAnsi="Times New Roman" w:cs="Times New Roman"/>
          <w:sz w:val="28"/>
          <w:szCs w:val="28"/>
        </w:rPr>
        <w:t xml:space="preserve">ями</w:t>
      </w:r>
      <w:r>
        <w:rPr>
          <w:rFonts w:ascii="Times New Roman" w:hAnsi="Times New Roman" w:cs="Times New Roman"/>
          <w:sz w:val="28"/>
          <w:szCs w:val="28"/>
        </w:rPr>
        <w:t xml:space="preserve">) ребенка).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2.4. Срок предоставления муниципальной услуги.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Срок предоставления муниципальной услуги составляет 6 рабочих дней с момента приема и регистрации заявления в </w:t>
      </w:r>
      <w:r>
        <w:rPr>
          <w:rFonts w:ascii="Times New Roman" w:hAnsi="Times New Roman" w:cs="Times New Roman"/>
          <w:sz w:val="28"/>
          <w:szCs w:val="28"/>
        </w:rPr>
        <w:t xml:space="preserve">образовательных организациях, Комитете образования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Если последний день срока приходится на нерабочий день, днем окончания срока считается ближайший следующий за ним рабочий день.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710"/>
        <w:ind w:firstLine="540"/>
        <w:jc w:val="both"/>
        <w:spacing w:before="2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2.5. </w:t>
      </w:r>
      <w:r>
        <w:rPr>
          <w:rFonts w:ascii="Times New Roman" w:hAnsi="Times New Roman" w:cs="Times New Roman"/>
          <w:sz w:val="28"/>
          <w:szCs w:val="28"/>
        </w:rPr>
        <w:t xml:space="preserve">Размер платы, взимаемой с заявителя при предоставлении муниципальной услуги и способы ее взимания.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10"/>
        <w:ind w:firstLine="540"/>
        <w:jc w:val="both"/>
        <w:spacing w:before="2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Муниципальная услуга предоставляется бесплатно.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10"/>
        <w:ind w:firstLine="540"/>
        <w:jc w:val="both"/>
        <w:spacing w:before="2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2.6. Максимальный срок ожидания в очереди при подаче запроса о предоставлении  муниципальной услуги и при получении результата предоставления муниципальной услуги в случае обращения заявителя непосредственно в </w:t>
      </w:r>
      <w:r>
        <w:rPr>
          <w:rFonts w:ascii="Times New Roman" w:hAnsi="Times New Roman" w:cs="Times New Roman"/>
          <w:sz w:val="28"/>
          <w:szCs w:val="28"/>
        </w:rPr>
        <w:t xml:space="preserve">образовательную организацию, Комитет образования или </w:t>
      </w:r>
      <w:r>
        <w:rPr>
          <w:rFonts w:ascii="Times New Roman" w:hAnsi="Times New Roman" w:cs="Times New Roman"/>
          <w:sz w:val="28"/>
          <w:szCs w:val="28"/>
        </w:rPr>
        <w:t xml:space="preserve"> МФЦ составляет не более 15 минут.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10"/>
        <w:ind w:firstLine="540"/>
        <w:jc w:val="both"/>
        <w:spacing w:before="2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2.7. Срок регистрации запроса заявителя </w:t>
      </w:r>
      <w:r>
        <w:rPr>
          <w:rFonts w:ascii="Times New Roman" w:hAnsi="Times New Roman" w:cs="Times New Roman"/>
          <w:sz w:val="28"/>
          <w:szCs w:val="28"/>
        </w:rPr>
        <w:t xml:space="preserve">о предоставлении 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услуги: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10"/>
        <w:ind w:firstLine="540"/>
        <w:jc w:val="both"/>
        <w:spacing w:before="2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подаче заявления через Единый портал, МФЦ или через опе</w:t>
      </w:r>
      <w:r>
        <w:rPr>
          <w:rFonts w:ascii="Times New Roman" w:hAnsi="Times New Roman" w:cs="Times New Roman"/>
          <w:sz w:val="28"/>
          <w:szCs w:val="28"/>
        </w:rPr>
        <w:t xml:space="preserve">раторов почтовой связи общего пользования заказным письмом с уведомлением о вручении - в течение одного рабочего дня с момента поступления запроса или на следующий рабочий день (в случае поступления запроса в нерабочее время, в выходные и праздничные дни);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10"/>
        <w:ind w:firstLine="540"/>
        <w:jc w:val="both"/>
        <w:spacing w:before="2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личном обращении в </w:t>
      </w:r>
      <w:r>
        <w:rPr>
          <w:rFonts w:ascii="Times New Roman" w:hAnsi="Times New Roman" w:cs="Times New Roman"/>
          <w:sz w:val="28"/>
          <w:szCs w:val="28"/>
        </w:rPr>
        <w:t xml:space="preserve">образовательную организацию, Комитет образования </w:t>
      </w:r>
      <w:r>
        <w:rPr>
          <w:rFonts w:ascii="Times New Roman" w:hAnsi="Times New Roman" w:cs="Times New Roman"/>
          <w:sz w:val="28"/>
          <w:szCs w:val="28"/>
        </w:rPr>
        <w:t xml:space="preserve">- в течение одного рабочего дня с момента поступления запроса.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10"/>
        <w:ind w:firstLine="540"/>
        <w:jc w:val="both"/>
        <w:spacing w:before="2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2.8. Требования к помещениям, в которых предоставляется муниципальная услуга, в случае обращения заявителя непосредственно в </w:t>
      </w:r>
      <w:r>
        <w:rPr>
          <w:rFonts w:ascii="Times New Roman" w:hAnsi="Times New Roman" w:cs="Times New Roman"/>
          <w:sz w:val="28"/>
          <w:szCs w:val="28"/>
        </w:rPr>
        <w:t xml:space="preserve">образовательную организацию, Комитет образования</w:t>
      </w:r>
      <w:r>
        <w:rPr>
          <w:rFonts w:ascii="Times New Roman" w:hAnsi="Times New Roman" w:cs="Times New Roman"/>
          <w:sz w:val="28"/>
          <w:szCs w:val="28"/>
        </w:rPr>
        <w:t xml:space="preserve">, предоставляющие муниципальную услугу, или МФЦ размещены на официальных сайтах </w:t>
      </w:r>
      <w:r>
        <w:rPr>
          <w:rFonts w:ascii="Times New Roman" w:hAnsi="Times New Roman" w:cs="Times New Roman"/>
          <w:sz w:val="28"/>
          <w:szCs w:val="28"/>
        </w:rPr>
        <w:t xml:space="preserve">образовательных организаций, Комитета образования </w:t>
      </w:r>
      <w:r>
        <w:rPr>
          <w:rFonts w:ascii="Times New Roman" w:hAnsi="Times New Roman" w:cs="Times New Roman"/>
          <w:sz w:val="28"/>
          <w:szCs w:val="28"/>
        </w:rPr>
        <w:t xml:space="preserve">в информационно-телекоммуникационной сети "Интернет.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10"/>
        <w:ind w:firstLine="540"/>
        <w:jc w:val="both"/>
        <w:spacing w:before="2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2.9. Показатели качества и доступности государственной услуги.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10"/>
        <w:ind w:firstLine="540"/>
        <w:jc w:val="both"/>
        <w:spacing w:before="2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Перечень показателей качества и доступности муниципальной услуги размещен на официальных сайтах</w:t>
      </w:r>
      <w:r>
        <w:rPr>
          <w:rFonts w:ascii="Times New Roman" w:hAnsi="Times New Roman" w:cs="Times New Roman"/>
          <w:sz w:val="28"/>
          <w:szCs w:val="28"/>
        </w:rPr>
        <w:t xml:space="preserve"> образовательных организаций, Комитета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в информационно-телекоммуникационной сети "Интернет".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10"/>
        <w:ind w:firstLine="540"/>
        <w:jc w:val="both"/>
        <w:spacing w:before="2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2.10.</w:t>
      </w:r>
      <w:r>
        <w:rPr>
          <w:rFonts w:ascii="Times New Roman" w:hAnsi="Times New Roman" w:cs="Times New Roman"/>
          <w:sz w:val="28"/>
          <w:szCs w:val="28"/>
        </w:rPr>
        <w:t xml:space="preserve"> Иные требования к предоставлению муниципальной услуги, в том числе учитывающие особенности предоставления государственных и муниципальных услуг в многофункциональных центрах и особенности предоставления государственных и муниципальных услуг в электронной </w:t>
      </w:r>
      <w:r>
        <w:rPr>
          <w:rFonts w:ascii="Times New Roman" w:hAnsi="Times New Roman" w:cs="Times New Roman"/>
          <w:sz w:val="28"/>
          <w:szCs w:val="28"/>
        </w:rPr>
        <w:t xml:space="preserve">форме.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10"/>
        <w:ind w:firstLine="540"/>
        <w:jc w:val="both"/>
        <w:spacing w:before="2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Получение услуг и согласований, которые являются необходимыми и обязательными дл</w:t>
      </w:r>
      <w:r>
        <w:rPr>
          <w:rFonts w:ascii="Times New Roman" w:hAnsi="Times New Roman" w:cs="Times New Roman"/>
          <w:sz w:val="28"/>
          <w:szCs w:val="28"/>
        </w:rPr>
        <w:t xml:space="preserve">я предоставления 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услуги, не предусмотрено.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10"/>
        <w:ind w:firstLine="540"/>
        <w:jc w:val="both"/>
        <w:spacing w:before="2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</w:t>
      </w:r>
      <w:r>
        <w:rPr>
          <w:rFonts w:ascii="Times New Roman" w:hAnsi="Times New Roman" w:cs="Times New Roman"/>
          <w:sz w:val="28"/>
          <w:szCs w:val="28"/>
        </w:rPr>
        <w:t xml:space="preserve">я предоставления 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услуги используется Единый портал, автоматизированная информационная система межведомственного электронного взаимодейс</w:t>
      </w:r>
      <w:r>
        <w:rPr>
          <w:rFonts w:ascii="Times New Roman" w:hAnsi="Times New Roman" w:cs="Times New Roman"/>
          <w:sz w:val="28"/>
          <w:szCs w:val="28"/>
        </w:rPr>
        <w:t xml:space="preserve">твия Ленинградской области АИС «</w:t>
      </w:r>
      <w:r>
        <w:rPr>
          <w:rFonts w:ascii="Times New Roman" w:hAnsi="Times New Roman" w:cs="Times New Roman"/>
          <w:sz w:val="28"/>
          <w:szCs w:val="28"/>
        </w:rPr>
        <w:t xml:space="preserve">Межвед</w:t>
      </w:r>
      <w:r>
        <w:rPr>
          <w:rFonts w:ascii="Times New Roman" w:hAnsi="Times New Roman" w:cs="Times New Roman"/>
          <w:sz w:val="28"/>
          <w:szCs w:val="28"/>
        </w:rPr>
        <w:t xml:space="preserve"> ЛО»</w:t>
      </w:r>
      <w:r>
        <w:rPr>
          <w:rFonts w:ascii="Times New Roman" w:hAnsi="Times New Roman" w:cs="Times New Roman"/>
          <w:sz w:val="28"/>
          <w:szCs w:val="28"/>
        </w:rPr>
        <w:t xml:space="preserve">, Государс</w:t>
      </w:r>
      <w:r>
        <w:rPr>
          <w:rFonts w:ascii="Times New Roman" w:hAnsi="Times New Roman" w:cs="Times New Roman"/>
          <w:sz w:val="28"/>
          <w:szCs w:val="28"/>
        </w:rPr>
        <w:t xml:space="preserve">твенная информационная система «</w:t>
      </w:r>
      <w:r>
        <w:rPr>
          <w:rFonts w:ascii="Times New Roman" w:hAnsi="Times New Roman" w:cs="Times New Roman"/>
          <w:sz w:val="28"/>
          <w:szCs w:val="28"/>
        </w:rPr>
        <w:t xml:space="preserve">Современное образование Ленинградской области</w:t>
      </w:r>
      <w:r>
        <w:rPr>
          <w:rFonts w:ascii="Times New Roman" w:hAnsi="Times New Roman" w:cs="Times New Roman"/>
          <w:sz w:val="28"/>
          <w:szCs w:val="28"/>
        </w:rPr>
        <w:t xml:space="preserve">»</w:t>
      </w:r>
      <w:r>
        <w:rPr>
          <w:rFonts w:ascii="Times New Roman" w:hAnsi="Times New Roman" w:cs="Times New Roman"/>
          <w:sz w:val="28"/>
          <w:szCs w:val="28"/>
        </w:rPr>
        <w:t xml:space="preserve"> (далее - ведомственная АИС).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Период приема заявлений о предоставлении муниципальной  услуги: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с 1 апреля по 1 августа текущего календарного года.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710"/>
        <w:ind w:firstLine="540"/>
        <w:jc w:val="both"/>
        <w:spacing w:before="2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случае если заявитель в момент подачи запроса о предоставлении муниципаль</w:t>
      </w:r>
      <w:r>
        <w:rPr>
          <w:rFonts w:ascii="Times New Roman" w:hAnsi="Times New Roman" w:cs="Times New Roman"/>
          <w:sz w:val="28"/>
          <w:szCs w:val="28"/>
        </w:rPr>
        <w:t xml:space="preserve">ной услуги </w:t>
      </w:r>
      <w:r>
        <w:rPr>
          <w:rFonts w:ascii="Times New Roman" w:hAnsi="Times New Roman" w:cs="Times New Roman"/>
          <w:sz w:val="28"/>
          <w:szCs w:val="28"/>
        </w:rPr>
        <w:t xml:space="preserve">выразил письменно желание получить запрашиваемые результаты предоставления государственной услуги</w:t>
      </w:r>
      <w:r>
        <w:rPr>
          <w:rFonts w:ascii="Times New Roman" w:hAnsi="Times New Roman" w:cs="Times New Roman"/>
          <w:sz w:val="28"/>
          <w:szCs w:val="28"/>
        </w:rPr>
        <w:br/>
        <w:t xml:space="preserve">в отношении несовершеннолетнего лично, име</w:t>
      </w:r>
      <w:r>
        <w:rPr>
          <w:rFonts w:ascii="Times New Roman" w:hAnsi="Times New Roman" w:cs="Times New Roman"/>
          <w:sz w:val="28"/>
          <w:szCs w:val="28"/>
        </w:rPr>
        <w:t xml:space="preserve">ется возможность предоставления </w:t>
      </w:r>
      <w:r>
        <w:rPr>
          <w:rFonts w:ascii="Times New Roman" w:hAnsi="Times New Roman" w:cs="Times New Roman"/>
          <w:sz w:val="28"/>
          <w:szCs w:val="28"/>
        </w:rPr>
        <w:t xml:space="preserve">законному представителю несовершеннолетнего,</w:t>
      </w:r>
      <w:r>
        <w:rPr>
          <w:rFonts w:ascii="Times New Roman" w:hAnsi="Times New Roman" w:cs="Times New Roman"/>
          <w:sz w:val="28"/>
          <w:szCs w:val="28"/>
        </w:rPr>
        <w:br/>
        <w:t xml:space="preserve">не являющемуся заявителем, результатов предоставления государственной услуги в отношении несовершеннолетнего, оформленных в форме документа на бумажном носителе.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10"/>
        <w:ind w:firstLine="540"/>
        <w:jc w:val="both"/>
        <w:spacing w:before="2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Результаты предоставления муниципальной услуги в отношении несовершеннолетнего, оформленные в форме документа на бумажном носителе, не могут быть предоставлены другому законному предс</w:t>
      </w:r>
      <w:r>
        <w:rPr>
          <w:rFonts w:ascii="Times New Roman" w:hAnsi="Times New Roman" w:cs="Times New Roman"/>
          <w:sz w:val="28"/>
          <w:szCs w:val="28"/>
        </w:rPr>
        <w:t xml:space="preserve">тавителю несовершеннолетнего в случае, если заявитель в момент подачи заявления о предоставлении государственной услуги выразил письменно желание получить запрашиваемые результаты предоставления государственной услуги в отношении несовершеннолетнего лично.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10"/>
        <w:ind w:firstLine="540"/>
        <w:jc w:val="both"/>
        <w:spacing w:before="2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Предоставление муниципальной услуги посредством МФЦ осуществ</w:t>
      </w:r>
      <w:r>
        <w:rPr>
          <w:rFonts w:ascii="Times New Roman" w:hAnsi="Times New Roman" w:cs="Times New Roman"/>
          <w:sz w:val="28"/>
          <w:szCs w:val="28"/>
        </w:rPr>
        <w:t xml:space="preserve">ляется в подразделениях ГБУ ЛО «МФЦ»</w:t>
      </w:r>
      <w:r>
        <w:rPr>
          <w:rFonts w:ascii="Times New Roman" w:hAnsi="Times New Roman" w:cs="Times New Roman"/>
          <w:sz w:val="28"/>
          <w:szCs w:val="28"/>
        </w:rPr>
        <w:t xml:space="preserve"> при наличии вступившего в силу соглашения о взаи</w:t>
      </w:r>
      <w:r>
        <w:rPr>
          <w:rFonts w:ascii="Times New Roman" w:hAnsi="Times New Roman" w:cs="Times New Roman"/>
          <w:sz w:val="28"/>
          <w:szCs w:val="28"/>
        </w:rPr>
        <w:t xml:space="preserve">модействии между ГБУ ЛО </w:t>
      </w:r>
      <w:r>
        <w:rPr>
          <w:rFonts w:ascii="Times New Roman" w:hAnsi="Times New Roman" w:cs="Times New Roman"/>
          <w:sz w:val="28"/>
          <w:szCs w:val="28"/>
        </w:rPr>
        <w:t xml:space="preserve">«МФЦ»</w:t>
      </w:r>
      <w:r>
        <w:rPr>
          <w:rFonts w:ascii="Times New Roman" w:hAnsi="Times New Roman" w:cs="Times New Roman"/>
          <w:sz w:val="28"/>
          <w:szCs w:val="28"/>
        </w:rPr>
        <w:t xml:space="preserve"> и Комитетом образования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10"/>
        <w:ind w:firstLine="540"/>
        <w:jc w:val="both"/>
        <w:spacing w:before="2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МФЦ принимает в том числе р</w:t>
      </w:r>
      <w:r>
        <w:rPr>
          <w:rFonts w:ascii="Times New Roman" w:hAnsi="Times New Roman" w:cs="Times New Roman"/>
          <w:sz w:val="28"/>
          <w:szCs w:val="28"/>
        </w:rPr>
        <w:t xml:space="preserve">ешение об отказе в приеме заявления </w:t>
      </w:r>
      <w:r>
        <w:rPr>
          <w:rFonts w:ascii="Times New Roman" w:hAnsi="Times New Roman" w:cs="Times New Roman"/>
          <w:sz w:val="28"/>
          <w:szCs w:val="28"/>
        </w:rPr>
        <w:t xml:space="preserve">и документов и(или) информации, необходимых для предоставления муниципальной услуги (</w:t>
      </w:r>
      <w:hyperlink w:tooltip="#P811" w:anchor="P811" w:history="1">
        <w:r>
          <w:rPr>
            <w:rFonts w:ascii="Times New Roman" w:hAnsi="Times New Roman" w:cs="Times New Roman"/>
            <w:sz w:val="28"/>
            <w:szCs w:val="28"/>
          </w:rPr>
          <w:t xml:space="preserve">уведомление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заявителя по форме № 4 приложения к настоящему АР).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10"/>
        <w:ind w:firstLine="540"/>
        <w:jc w:val="both"/>
        <w:spacing w:before="2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МФЦ осуществляется выдача заявителю результата предоставления муниципальной услуги, в том числе выдача документов на бумажном носителе, подтверждающих содержание электронных документов, направленных в многофункциональный центр</w:t>
      </w:r>
      <w:r>
        <w:rPr>
          <w:rFonts w:ascii="Times New Roman" w:hAnsi="Times New Roman" w:cs="Times New Roman"/>
          <w:sz w:val="28"/>
          <w:szCs w:val="28"/>
        </w:rPr>
        <w:t xml:space="preserve"> по результатам предоставления муниципальной </w:t>
      </w:r>
      <w:r>
        <w:rPr>
          <w:rFonts w:ascii="Times New Roman" w:hAnsi="Times New Roman" w:cs="Times New Roman"/>
          <w:sz w:val="28"/>
          <w:szCs w:val="28"/>
        </w:rPr>
        <w:t xml:space="preserve">услуги</w:t>
      </w:r>
      <w:r>
        <w:rPr>
          <w:rFonts w:ascii="Times New Roman" w:hAnsi="Times New Roman" w:cs="Times New Roman"/>
          <w:sz w:val="28"/>
          <w:szCs w:val="28"/>
        </w:rPr>
        <w:t xml:space="preserve"> образовательной организацией, Комитетом образования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предоставляющей муниципальную</w:t>
      </w:r>
      <w:r>
        <w:rPr>
          <w:rFonts w:ascii="Times New Roman" w:hAnsi="Times New Roman" w:cs="Times New Roman"/>
          <w:sz w:val="28"/>
          <w:szCs w:val="28"/>
        </w:rPr>
        <w:t xml:space="preserve"> услугу.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Заявитель вправе подать одновременно только одно заявление о предоставлении ребенку бесплатной путевки.</w:t>
      </w:r>
      <w:r>
        <w:rPr>
          <w:rFonts w:ascii="Times New Roman" w:hAnsi="Times New Roman"/>
          <w:sz w:val="28"/>
          <w:szCs w:val="28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Преимущественное право на получение бесплатной путевки имеют дети, чьи родители (законные представители) первично подали заявку на получение бесплатной путевки.</w:t>
      </w:r>
      <w:r>
        <w:rPr>
          <w:rFonts w:ascii="Times New Roman" w:hAnsi="Times New Roman"/>
          <w:sz w:val="28"/>
          <w:szCs w:val="28"/>
        </w:rPr>
      </w:r>
    </w:p>
    <w:p>
      <w:pPr>
        <w:ind w:firstLine="567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>
        <w:rPr>
          <w:rFonts w:ascii="Times New Roman" w:hAnsi="Times New Roman" w:cs="Times New Roman"/>
          <w:sz w:val="28"/>
          <w:szCs w:val="28"/>
        </w:rPr>
        <w:t xml:space="preserve">пунктом 3.11.2.  Санитарных правил СП 2.4.3648-20 «Санитарно-эпидемиологические требования к организациям воспитания и обучения, отдыха и оздоровления детей и молодежи», утвержденных </w:t>
      </w:r>
      <w:r>
        <w:rPr>
          <w:rFonts w:ascii="Times New Roman" w:hAnsi="Times New Roman" w:cs="Times New Roman"/>
          <w:sz w:val="28"/>
          <w:szCs w:val="28"/>
        </w:rPr>
        <w:t xml:space="preserve">Постановлени</w:t>
      </w:r>
      <w:r>
        <w:rPr>
          <w:rFonts w:ascii="Times New Roman" w:hAnsi="Times New Roman" w:cs="Times New Roman"/>
          <w:sz w:val="28"/>
          <w:szCs w:val="28"/>
        </w:rPr>
        <w:t xml:space="preserve">ем </w:t>
      </w:r>
      <w:r>
        <w:rPr>
          <w:rFonts w:ascii="Times New Roman" w:hAnsi="Times New Roman" w:cs="Times New Roman"/>
          <w:sz w:val="28"/>
          <w:szCs w:val="28"/>
        </w:rPr>
        <w:t xml:space="preserve">Главного государственного санитарного врача Р</w:t>
      </w:r>
      <w:r>
        <w:rPr>
          <w:rFonts w:ascii="Times New Roman" w:hAnsi="Times New Roman" w:cs="Times New Roman"/>
          <w:sz w:val="28"/>
          <w:szCs w:val="28"/>
        </w:rPr>
        <w:t xml:space="preserve">оссийской </w:t>
      </w:r>
      <w:r>
        <w:rPr>
          <w:rFonts w:ascii="Times New Roman" w:hAnsi="Times New Roman" w:cs="Times New Roman"/>
          <w:sz w:val="28"/>
          <w:szCs w:val="28"/>
        </w:rPr>
        <w:t xml:space="preserve">Ф</w:t>
      </w:r>
      <w:r>
        <w:rPr>
          <w:rFonts w:ascii="Times New Roman" w:hAnsi="Times New Roman" w:cs="Times New Roman"/>
          <w:sz w:val="28"/>
          <w:szCs w:val="28"/>
        </w:rPr>
        <w:t xml:space="preserve">едерации от 28 сентября </w:t>
      </w:r>
      <w:r>
        <w:rPr>
          <w:rFonts w:ascii="Times New Roman" w:hAnsi="Times New Roman" w:cs="Times New Roman"/>
          <w:sz w:val="28"/>
          <w:szCs w:val="28"/>
        </w:rPr>
        <w:t xml:space="preserve">2020 </w:t>
      </w:r>
      <w:r>
        <w:rPr>
          <w:rFonts w:ascii="Times New Roman" w:hAnsi="Times New Roman" w:cs="Times New Roman"/>
          <w:sz w:val="28"/>
          <w:szCs w:val="28"/>
        </w:rPr>
        <w:t xml:space="preserve">года №</w:t>
      </w:r>
      <w:r>
        <w:rPr>
          <w:rFonts w:ascii="Times New Roman" w:hAnsi="Times New Roman" w:cs="Times New Roman"/>
          <w:sz w:val="28"/>
          <w:szCs w:val="28"/>
        </w:rPr>
        <w:t xml:space="preserve"> 28</w:t>
      </w:r>
      <w:r>
        <w:rPr>
          <w:rFonts w:ascii="Times New Roman" w:hAnsi="Times New Roman" w:cs="Times New Roman"/>
          <w:sz w:val="28"/>
          <w:szCs w:val="28"/>
        </w:rPr>
        <w:t xml:space="preserve"> р</w:t>
      </w:r>
      <w:r>
        <w:rPr>
          <w:rFonts w:ascii="Times New Roman" w:hAnsi="Times New Roman" w:cs="Times New Roman"/>
          <w:sz w:val="28"/>
          <w:szCs w:val="28"/>
        </w:rPr>
        <w:t xml:space="preserve">одитель (законный представитель) не позднее, чем за 3 дня до начала смены обязан предоставить в образовательное у</w:t>
      </w:r>
      <w:r>
        <w:rPr>
          <w:rFonts w:ascii="Times New Roman" w:hAnsi="Times New Roman" w:cs="Times New Roman"/>
          <w:sz w:val="28"/>
          <w:szCs w:val="28"/>
        </w:rPr>
        <w:t xml:space="preserve">чреждение медицинские документы</w:t>
      </w:r>
      <w:r>
        <w:rPr>
          <w:rFonts w:ascii="Times New Roman" w:hAnsi="Times New Roman" w:cs="Times New Roman"/>
          <w:sz w:val="28"/>
          <w:szCs w:val="28"/>
        </w:rPr>
        <w:t xml:space="preserve"> (медицинская справка о состоянии здоровья ребенка, отъезжающего в организацию отдыха детей и их оздоровления по форме № 079/у, утв</w:t>
      </w:r>
      <w:r>
        <w:rPr>
          <w:rFonts w:ascii="Times New Roman" w:hAnsi="Times New Roman" w:cs="Times New Roman"/>
          <w:sz w:val="28"/>
          <w:szCs w:val="28"/>
        </w:rPr>
        <w:t xml:space="preserve">ержденная приказом Минздрава России от 15 декабря 2014 года № 834н «Об утверждении унифицированных форм медицинской документации, используемых в медицинских организациях, оказывающих медицинскую помощь в амбулаторных условиях, и порядков по их заполнению»)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67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Не предоставление </w:t>
      </w:r>
      <w:r>
        <w:rPr>
          <w:rFonts w:ascii="Times New Roman" w:hAnsi="Times New Roman" w:cs="Times New Roman"/>
          <w:sz w:val="28"/>
          <w:szCs w:val="28"/>
        </w:rPr>
        <w:t xml:space="preserve">медицинских документов, необходимых для посещения летнего лагеря, за 3 дня до начала смены является основанием для отказа в реализации права для зачисления в лагерь.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710"/>
        <w:ind w:firstLine="540"/>
        <w:jc w:val="both"/>
        <w:spacing w:before="2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2.11. Исчерпывающий перечень документов, необходимых для предоставления муниципальной услуги.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10"/>
        <w:ind w:firstLine="540"/>
        <w:jc w:val="both"/>
        <w:spacing w:before="2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Исчерпывающий </w:t>
      </w:r>
      <w:hyperlink w:tooltip="#P272" w:anchor="P272" w:history="1">
        <w:r>
          <w:rPr>
            <w:rFonts w:ascii="Times New Roman" w:hAnsi="Times New Roman" w:cs="Times New Roman"/>
            <w:sz w:val="28"/>
            <w:szCs w:val="28"/>
          </w:rPr>
          <w:t xml:space="preserve">перечень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документов, необходимых в соответствии с законодательными и иными нормативными правовыми актами д</w:t>
      </w:r>
      <w:r>
        <w:rPr>
          <w:rFonts w:ascii="Times New Roman" w:hAnsi="Times New Roman" w:cs="Times New Roman"/>
          <w:sz w:val="28"/>
          <w:szCs w:val="28"/>
        </w:rPr>
        <w:t xml:space="preserve">ля предоставления 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услуги, с разделением на документы и инфор</w:t>
      </w:r>
      <w:r>
        <w:rPr>
          <w:rFonts w:ascii="Times New Roman" w:hAnsi="Times New Roman" w:cs="Times New Roman"/>
          <w:sz w:val="28"/>
          <w:szCs w:val="28"/>
        </w:rPr>
        <w:t xml:space="preserve">мацию, которые заявитель должен представить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взаимодействия, приведен в приложении к н</w:t>
      </w:r>
      <w:r>
        <w:rPr>
          <w:rFonts w:ascii="Times New Roman" w:hAnsi="Times New Roman" w:cs="Times New Roman"/>
          <w:sz w:val="28"/>
          <w:szCs w:val="28"/>
        </w:rPr>
        <w:t xml:space="preserve">астоящему регламенту (таблица № </w:t>
      </w:r>
      <w:r>
        <w:rPr>
          <w:rFonts w:ascii="Times New Roman" w:hAnsi="Times New Roman" w:cs="Times New Roman"/>
          <w:sz w:val="28"/>
          <w:szCs w:val="28"/>
        </w:rPr>
        <w:t xml:space="preserve">2).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10"/>
        <w:ind w:firstLine="540"/>
        <w:jc w:val="both"/>
        <w:spacing w:before="220"/>
        <w:rPr>
          <w:rFonts w:ascii="Times New Roman" w:hAnsi="Times New Roman" w:cs="Times New Roman"/>
          <w:sz w:val="28"/>
          <w:szCs w:val="28"/>
        </w:rPr>
      </w:pPr>
      <w:r/>
      <w:hyperlink w:tooltip="#P565" w:anchor="P565" w:history="1">
        <w:r>
          <w:rPr>
            <w:rFonts w:ascii="Times New Roman" w:hAnsi="Times New Roman" w:cs="Times New Roman"/>
            <w:sz w:val="28"/>
            <w:szCs w:val="28"/>
          </w:rPr>
          <w:t xml:space="preserve">Формы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заявления и документов приведены в приложении к настоящему регламенту.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10"/>
        <w:ind w:firstLine="540"/>
        <w:jc w:val="both"/>
        <w:spacing w:before="2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2.12. Исчерпывающий перечень оснований для отказа в приеме з</w:t>
      </w:r>
      <w:r>
        <w:rPr>
          <w:rFonts w:ascii="Times New Roman" w:hAnsi="Times New Roman" w:cs="Times New Roman"/>
          <w:sz w:val="28"/>
          <w:szCs w:val="28"/>
        </w:rPr>
        <w:t xml:space="preserve">апроса о предоставлении муниципальной услуги и документов, необходимых для предоставления муниципальной услуги, и исчерпывающий перечень оснований для приостановления предоставления муниципальной услуги или для отказа в предоставлении муниципальной услуги.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10"/>
        <w:ind w:firstLine="540"/>
        <w:jc w:val="both"/>
        <w:spacing w:before="2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Основания дл</w:t>
      </w:r>
      <w:r>
        <w:rPr>
          <w:rFonts w:ascii="Times New Roman" w:hAnsi="Times New Roman" w:cs="Times New Roman"/>
          <w:sz w:val="28"/>
          <w:szCs w:val="28"/>
        </w:rPr>
        <w:t xml:space="preserve">я отказа в приеме заявления и документов, основания для приостановления предоставления муниципальной услуги, основания для отказа в предоставлении муниципальной услуги с учетом категории (признаков) заявителя приведены в приложении к настоящему регламенту </w:t>
      </w:r>
      <w:hyperlink w:tooltip="#P451" w:anchor="P451" w:history="1">
        <w:r>
          <w:rPr>
            <w:rFonts w:ascii="Times New Roman" w:hAnsi="Times New Roman" w:cs="Times New Roman"/>
            <w:sz w:val="28"/>
            <w:szCs w:val="28"/>
          </w:rPr>
          <w:t xml:space="preserve">(таблица № 3)</w:t>
        </w:r>
      </w:hyperlink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12"/>
        <w:jc w:val="center"/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712"/>
        <w:jc w:val="center"/>
        <w:rPr>
          <w:rFonts w:ascii="Times New Roman" w:hAnsi="Times New Roman" w:cs="Times New Roman"/>
          <w:sz w:val="28"/>
          <w:szCs w:val="28"/>
        </w:rPr>
        <w:outlineLvl w:val="1"/>
      </w:pPr>
      <w:r>
        <w:rPr>
          <w:rFonts w:ascii="Times New Roman" w:hAnsi="Times New Roman" w:cs="Times New Roman"/>
          <w:sz w:val="28"/>
          <w:szCs w:val="28"/>
        </w:rPr>
        <w:t xml:space="preserve">3. Состав, последовательность и сроки выполнения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1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административных процедур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1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12"/>
        <w:jc w:val="center"/>
        <w:rPr>
          <w:rFonts w:ascii="Times New Roman" w:hAnsi="Times New Roman" w:cs="Times New Roman"/>
          <w:sz w:val="28"/>
          <w:szCs w:val="28"/>
        </w:rPr>
        <w:outlineLvl w:val="2"/>
      </w:pPr>
      <w:r>
        <w:rPr>
          <w:rFonts w:ascii="Times New Roman" w:hAnsi="Times New Roman" w:cs="Times New Roman"/>
          <w:sz w:val="28"/>
          <w:szCs w:val="28"/>
        </w:rPr>
        <w:t xml:space="preserve">3.1. Перечень осуществляемых при предоставлении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1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муниципальной услуги административных процедур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1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1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профилирование заявителя;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10"/>
        <w:ind w:firstLine="540"/>
        <w:jc w:val="both"/>
        <w:spacing w:before="2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прием заявления и документов;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10"/>
        <w:ind w:firstLine="540"/>
        <w:jc w:val="both"/>
        <w:spacing w:before="2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межведомственное информационное взаимодействие;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10"/>
        <w:ind w:firstLine="540"/>
        <w:jc w:val="both"/>
        <w:spacing w:before="2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принятие решения о предоставлении (отказе в предоставлении) муниципальной услуги;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10"/>
        <w:ind w:firstLine="540"/>
        <w:jc w:val="both"/>
        <w:spacing w:before="2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предоставление результата муниципальной услуги.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12"/>
        <w:jc w:val="center"/>
        <w:rPr>
          <w:rFonts w:ascii="Times New Roman" w:hAnsi="Times New Roman" w:cs="Times New Roman"/>
          <w:sz w:val="24"/>
          <w:szCs w:val="24"/>
        </w:rPr>
        <w:outlineLvl w:val="2"/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712"/>
        <w:jc w:val="center"/>
        <w:rPr>
          <w:rFonts w:ascii="Times New Roman" w:hAnsi="Times New Roman" w:cs="Times New Roman"/>
          <w:sz w:val="28"/>
          <w:szCs w:val="28"/>
        </w:rPr>
        <w:outlineLvl w:val="2"/>
      </w:pPr>
      <w:r>
        <w:rPr>
          <w:rFonts w:ascii="Times New Roman" w:hAnsi="Times New Roman" w:cs="Times New Roman"/>
          <w:sz w:val="28"/>
          <w:szCs w:val="28"/>
        </w:rPr>
        <w:t xml:space="preserve">3.2. Профилирование заявителя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1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1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Профилирование заявителя осуществляется посредством Единого портала или работником </w:t>
      </w:r>
      <w:r>
        <w:rPr>
          <w:rFonts w:ascii="Times New Roman" w:hAnsi="Times New Roman" w:cs="Times New Roman"/>
          <w:sz w:val="28"/>
          <w:szCs w:val="28"/>
        </w:rPr>
        <w:t xml:space="preserve">образовательной организации, Комитета образования</w:t>
      </w:r>
      <w:r>
        <w:rPr>
          <w:rFonts w:ascii="Times New Roman" w:hAnsi="Times New Roman" w:cs="Times New Roman"/>
          <w:sz w:val="28"/>
          <w:szCs w:val="28"/>
        </w:rPr>
        <w:t xml:space="preserve">, МФЦ при приеме и регистрации запроса (заявления) и документов, необходимых для предоставления муниципальной услуги.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10"/>
        <w:ind w:firstLine="540"/>
        <w:jc w:val="both"/>
        <w:spacing w:before="2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Профилирование заключается в определении категории (признаков) заявителя и цели его обращения на основании представленных документов и сведений, указанных в заявлении, в соответствии с </w:t>
      </w:r>
      <w:hyperlink w:tooltip="#P53" w:anchor="P53" w:history="1">
        <w:r>
          <w:rPr>
            <w:rFonts w:ascii="Times New Roman" w:hAnsi="Times New Roman" w:cs="Times New Roman"/>
            <w:sz w:val="28"/>
            <w:szCs w:val="28"/>
          </w:rPr>
          <w:t xml:space="preserve">пунктом 1.2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настоящего регламента.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10"/>
        <w:ind w:firstLine="540"/>
        <w:jc w:val="both"/>
        <w:spacing w:before="2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результатам профилирования определяется принадлежность заявителя к одной из категорий.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10"/>
        <w:ind w:firstLine="540"/>
        <w:jc w:val="both"/>
        <w:spacing w:before="220"/>
        <w:rPr>
          <w:rFonts w:ascii="Times New Roman" w:hAnsi="Times New Roman" w:cs="Times New Roman"/>
          <w:sz w:val="28"/>
          <w:szCs w:val="28"/>
        </w:rPr>
      </w:pPr>
      <w:r/>
      <w:hyperlink w:tooltip="#P240" w:anchor="P240" w:history="1">
        <w:r>
          <w:rPr>
            <w:rFonts w:ascii="Times New Roman" w:hAnsi="Times New Roman" w:cs="Times New Roman"/>
            <w:sz w:val="28"/>
            <w:szCs w:val="28"/>
          </w:rPr>
          <w:t xml:space="preserve">Идентификаторы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категорий (признаков) заявителей приведены в приложении к настоящему регламенту (таблица № 1).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10"/>
        <w:ind w:firstLine="540"/>
        <w:jc w:val="both"/>
        <w:spacing w:before="2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12"/>
        <w:jc w:val="center"/>
        <w:rPr>
          <w:rFonts w:ascii="Times New Roman" w:hAnsi="Times New Roman" w:cs="Times New Roman"/>
          <w:sz w:val="28"/>
          <w:szCs w:val="28"/>
        </w:rPr>
        <w:outlineLvl w:val="2"/>
      </w:pPr>
      <w:r>
        <w:rPr>
          <w:rFonts w:ascii="Times New Roman" w:hAnsi="Times New Roman" w:cs="Times New Roman"/>
          <w:sz w:val="28"/>
          <w:szCs w:val="28"/>
        </w:rPr>
        <w:t xml:space="preserve">3.3. Прием запроса и документов и(или) информации,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1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необходимых для предоставления муниципальной услуги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1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1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3.3.1. Состав запроса (заявления) и исчерпывающий перечень документов и(или) информации, необходимых дл</w:t>
      </w:r>
      <w:r>
        <w:rPr>
          <w:rFonts w:ascii="Times New Roman" w:hAnsi="Times New Roman" w:cs="Times New Roman"/>
          <w:sz w:val="28"/>
          <w:szCs w:val="28"/>
        </w:rPr>
        <w:t xml:space="preserve">я предоставления 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услуги в соответствии с категорией (признаками) заявителя, а также способы подачи указанных запроса, документов и(или) информации приведены в приложении к настоящему регламенту </w:t>
      </w:r>
      <w:hyperlink w:tooltip="#P272" w:anchor="P272" w:history="1">
        <w:r>
          <w:rPr>
            <w:rFonts w:ascii="Times New Roman" w:hAnsi="Times New Roman" w:cs="Times New Roman"/>
            <w:sz w:val="28"/>
            <w:szCs w:val="28"/>
          </w:rPr>
          <w:t xml:space="preserve">(таблица №</w:t>
        </w:r>
        <w:r>
          <w:rPr>
            <w:rFonts w:ascii="Times New Roman" w:hAnsi="Times New Roman" w:cs="Times New Roman"/>
            <w:sz w:val="28"/>
            <w:szCs w:val="28"/>
          </w:rPr>
          <w:t xml:space="preserve"> 2)</w:t>
        </w:r>
      </w:hyperlink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10"/>
        <w:ind w:firstLine="540"/>
        <w:jc w:val="both"/>
        <w:spacing w:before="2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3.3.2. В целях предоставления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>
        <w:rPr>
          <w:rFonts w:ascii="Times New Roman" w:hAnsi="Times New Roman" w:cs="Times New Roman"/>
          <w:sz w:val="28"/>
          <w:szCs w:val="28"/>
        </w:rPr>
        <w:t xml:space="preserve">услуги установление личности заявителя может осуществляться в ходе личного приема </w:t>
      </w:r>
      <w:r>
        <w:rPr>
          <w:rFonts w:ascii="Times New Roman" w:hAnsi="Times New Roman" w:cs="Times New Roman"/>
          <w:sz w:val="28"/>
          <w:szCs w:val="28"/>
        </w:rPr>
        <w:t xml:space="preserve">посредством предъявления паспорта гражданина Российской Федерации либо иного документа, удостоверяющего личность, в соответствии с законодательством Российской Федерации или посредством идентификации и аутентификации в </w:t>
      </w:r>
      <w:r>
        <w:rPr>
          <w:rFonts w:ascii="Times New Roman" w:hAnsi="Times New Roman" w:cs="Times New Roman"/>
          <w:sz w:val="28"/>
          <w:szCs w:val="28"/>
        </w:rPr>
        <w:t xml:space="preserve">образовательной организации, Комитете образования,</w:t>
      </w:r>
      <w:r>
        <w:rPr>
          <w:rFonts w:ascii="Times New Roman" w:hAnsi="Times New Roman" w:cs="Times New Roman"/>
          <w:sz w:val="28"/>
          <w:szCs w:val="28"/>
        </w:rPr>
        <w:t xml:space="preserve"> МФЦ с использованием информационных технологий, предусмотренных </w:t>
      </w:r>
      <w:hyperlink r:id="rId14" w:tooltip="https://login.consultant.ru/link/?req=doc&amp;base=LAW&amp;n=494999&amp;dst=100189" w:history="1">
        <w:r>
          <w:rPr>
            <w:rFonts w:ascii="Times New Roman" w:hAnsi="Times New Roman" w:cs="Times New Roman"/>
            <w:sz w:val="28"/>
            <w:szCs w:val="28"/>
          </w:rPr>
          <w:t xml:space="preserve">статьями 9</w:t>
        </w:r>
      </w:hyperlink>
      <w:r>
        <w:rPr>
          <w:rFonts w:ascii="Times New Roman" w:hAnsi="Times New Roman" w:cs="Times New Roman"/>
          <w:sz w:val="28"/>
          <w:szCs w:val="28"/>
        </w:rPr>
        <w:t xml:space="preserve">, </w:t>
      </w:r>
      <w:hyperlink r:id="rId15" w:tooltip="https://login.consultant.ru/link/?req=doc&amp;base=LAW&amp;n=494999&amp;dst=100202" w:history="1">
        <w:r>
          <w:rPr>
            <w:rFonts w:ascii="Times New Roman" w:hAnsi="Times New Roman" w:cs="Times New Roman"/>
            <w:sz w:val="28"/>
            <w:szCs w:val="28"/>
          </w:rPr>
          <w:t xml:space="preserve">10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и </w:t>
      </w:r>
      <w:hyperlink r:id="rId16" w:tooltip="https://login.consultant.ru/link/?req=doc&amp;base=LAW&amp;n=494999&amp;dst=100243" w:history="1">
        <w:r>
          <w:rPr>
            <w:rFonts w:ascii="Times New Roman" w:hAnsi="Times New Roman" w:cs="Times New Roman"/>
            <w:sz w:val="28"/>
            <w:szCs w:val="28"/>
          </w:rPr>
          <w:t xml:space="preserve">14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Фед</w:t>
      </w:r>
      <w:r>
        <w:rPr>
          <w:rFonts w:ascii="Times New Roman" w:hAnsi="Times New Roman" w:cs="Times New Roman"/>
          <w:sz w:val="28"/>
          <w:szCs w:val="28"/>
        </w:rPr>
        <w:t xml:space="preserve">ерального закона от 29.12.2022 № 572-ФЗ «</w:t>
      </w:r>
      <w:r>
        <w:rPr>
          <w:rFonts w:ascii="Times New Roman" w:hAnsi="Times New Roman" w:cs="Times New Roman"/>
          <w:sz w:val="28"/>
          <w:szCs w:val="28"/>
        </w:rPr>
        <w:t xml:space="preserve">Об осуществлении идентификации и(или) аутентификации физических лиц с использованием биометрических персональных данных, о внесении изменений в отдельные законодательные акты Российской Федерации и признании утратившими силу отдельных положений законодател</w:t>
      </w:r>
      <w:r>
        <w:rPr>
          <w:rFonts w:ascii="Times New Roman" w:hAnsi="Times New Roman" w:cs="Times New Roman"/>
          <w:sz w:val="28"/>
          <w:szCs w:val="28"/>
        </w:rPr>
        <w:t xml:space="preserve">ьных актов Российской Федерации»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1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предоставлении муниципальной услуги в электронной форме идентификация и аутентификация могут осуществляться посредством:</w:t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pStyle w:val="71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единой системы идентификации и аутентификации или иных государственных информационных систем, если такие государ</w:t>
      </w:r>
      <w:r>
        <w:rPr>
          <w:rFonts w:ascii="Times New Roman" w:hAnsi="Times New Roman" w:cs="Times New Roman"/>
          <w:sz w:val="28"/>
          <w:szCs w:val="28"/>
        </w:rPr>
        <w:t xml:space="preserve">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аутентификации, при условии совпадения сведений о физическом лице в указанных информационных системах;</w:t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pStyle w:val="71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информационных технологий, предусмотренных </w:t>
      </w:r>
      <w:hyperlink r:id="rId17" w:tooltip="https://login.consultant.ru/link/?req=doc&amp;base=LAW&amp;n=494999&amp;dst=100189" w:history="1">
        <w:r>
          <w:rPr>
            <w:rFonts w:ascii="Times New Roman" w:hAnsi="Times New Roman" w:cs="Times New Roman"/>
            <w:sz w:val="28"/>
            <w:szCs w:val="28"/>
          </w:rPr>
          <w:t xml:space="preserve">статьями 9</w:t>
        </w:r>
      </w:hyperlink>
      <w:r>
        <w:rPr>
          <w:rFonts w:ascii="Times New Roman" w:hAnsi="Times New Roman" w:cs="Times New Roman"/>
          <w:sz w:val="28"/>
          <w:szCs w:val="28"/>
        </w:rPr>
        <w:t xml:space="preserve">, </w:t>
      </w:r>
      <w:hyperlink r:id="rId18" w:tooltip="https://login.consultant.ru/link/?req=doc&amp;base=LAW&amp;n=494999&amp;dst=100202" w:history="1">
        <w:r>
          <w:rPr>
            <w:rFonts w:ascii="Times New Roman" w:hAnsi="Times New Roman" w:cs="Times New Roman"/>
            <w:sz w:val="28"/>
            <w:szCs w:val="28"/>
          </w:rPr>
          <w:t xml:space="preserve">10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и </w:t>
      </w:r>
      <w:hyperlink r:id="rId19" w:tooltip="https://login.consultant.ru/link/?req=doc&amp;base=LAW&amp;n=494999&amp;dst=100243" w:history="1">
        <w:r>
          <w:rPr>
            <w:rFonts w:ascii="Times New Roman" w:hAnsi="Times New Roman" w:cs="Times New Roman"/>
            <w:sz w:val="28"/>
            <w:szCs w:val="28"/>
          </w:rPr>
          <w:t xml:space="preserve">14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Федерального закона № 572-ФЗ.</w:t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pStyle w:val="710"/>
        <w:ind w:firstLine="540"/>
        <w:jc w:val="both"/>
        <w:spacing w:before="2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3.3.3.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Муниципальная </w:t>
      </w:r>
      <w:r>
        <w:rPr>
          <w:rFonts w:ascii="Times New Roman" w:hAnsi="Times New Roman" w:cs="Times New Roman"/>
          <w:sz w:val="28"/>
          <w:szCs w:val="28"/>
        </w:rPr>
        <w:t xml:space="preserve">услуга предоставляется в </w:t>
      </w:r>
      <w:r>
        <w:rPr>
          <w:rFonts w:ascii="Times New Roman" w:hAnsi="Times New Roman" w:cs="Times New Roman"/>
          <w:sz w:val="28"/>
          <w:szCs w:val="28"/>
        </w:rPr>
        <w:t xml:space="preserve">образовательных организациях, Комитете образования и в </w:t>
      </w:r>
      <w:r>
        <w:rPr>
          <w:rFonts w:ascii="Times New Roman" w:hAnsi="Times New Roman" w:cs="Times New Roman"/>
          <w:sz w:val="28"/>
          <w:szCs w:val="28"/>
        </w:rPr>
        <w:t xml:space="preserve">стр</w:t>
      </w:r>
      <w:r>
        <w:rPr>
          <w:rFonts w:ascii="Times New Roman" w:hAnsi="Times New Roman" w:cs="Times New Roman"/>
          <w:sz w:val="28"/>
          <w:szCs w:val="28"/>
        </w:rPr>
        <w:t xml:space="preserve">уктурных подразделениях ГБУ ЛО «МФЦ»</w:t>
      </w:r>
      <w:r>
        <w:rPr>
          <w:rFonts w:ascii="Times New Roman" w:hAnsi="Times New Roman" w:cs="Times New Roman"/>
          <w:sz w:val="28"/>
          <w:szCs w:val="28"/>
        </w:rPr>
        <w:t xml:space="preserve"> по выбору заявителя.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10"/>
        <w:ind w:firstLine="540"/>
        <w:jc w:val="both"/>
        <w:spacing w:before="2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3.3.4. Срок регистрации запроса и документов и(или) информации, </w:t>
      </w:r>
      <w:r>
        <w:rPr>
          <w:rFonts w:ascii="Times New Roman" w:hAnsi="Times New Roman" w:cs="Times New Roman"/>
          <w:sz w:val="28"/>
          <w:szCs w:val="28"/>
        </w:rPr>
        <w:t xml:space="preserve">необходимых для предоставления 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услуги</w:t>
      </w:r>
      <w:r>
        <w:rPr>
          <w:rFonts w:ascii="Times New Roman" w:hAnsi="Times New Roman" w:cs="Times New Roman"/>
          <w:sz w:val="28"/>
          <w:szCs w:val="28"/>
        </w:rPr>
        <w:t xml:space="preserve"> в </w:t>
      </w:r>
      <w:r>
        <w:rPr>
          <w:rFonts w:ascii="Times New Roman" w:hAnsi="Times New Roman" w:cs="Times New Roman"/>
          <w:sz w:val="28"/>
          <w:szCs w:val="28"/>
        </w:rPr>
        <w:t xml:space="preserve">образовательных организациях, Комитете образования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предоставляющей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муниципальную </w:t>
      </w:r>
      <w:r>
        <w:rPr>
          <w:rFonts w:ascii="Times New Roman" w:hAnsi="Times New Roman" w:cs="Times New Roman"/>
          <w:sz w:val="28"/>
          <w:szCs w:val="28"/>
        </w:rPr>
        <w:t xml:space="preserve">услугу, или в МФЦ составляет 1 рабочий день. 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10"/>
        <w:ind w:firstLine="540"/>
        <w:jc w:val="both"/>
        <w:spacing w:before="2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3.3.5. При наличии оснований для отказа в приеме заявления и документов (</w:t>
      </w:r>
      <w:hyperlink w:tooltip="#P451" w:anchor="P451" w:history="1">
        <w:r>
          <w:rPr>
            <w:rFonts w:ascii="Times New Roman" w:hAnsi="Times New Roman" w:cs="Times New Roman"/>
            <w:sz w:val="28"/>
            <w:szCs w:val="28"/>
          </w:rPr>
          <w:t xml:space="preserve">таблица №</w:t>
        </w:r>
        <w:r>
          <w:rPr>
            <w:rFonts w:ascii="Times New Roman" w:hAnsi="Times New Roman" w:cs="Times New Roman"/>
            <w:sz w:val="28"/>
            <w:szCs w:val="28"/>
          </w:rPr>
          <w:t xml:space="preserve"> 3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приложения к Административному регламенту) зарегистрированное заявление и документы возвращаются заявителю с </w:t>
      </w:r>
      <w:hyperlink w:tooltip="#P811" w:anchor="P811" w:history="1">
        <w:r>
          <w:rPr>
            <w:rFonts w:ascii="Times New Roman" w:hAnsi="Times New Roman" w:cs="Times New Roman"/>
            <w:sz w:val="28"/>
            <w:szCs w:val="28"/>
          </w:rPr>
          <w:t xml:space="preserve">уведомлением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по форме №</w:t>
      </w:r>
      <w:r>
        <w:rPr>
          <w:rFonts w:ascii="Times New Roman" w:hAnsi="Times New Roman" w:cs="Times New Roman"/>
          <w:sz w:val="28"/>
          <w:szCs w:val="28"/>
        </w:rPr>
        <w:t xml:space="preserve"> 4 приложения к Административному регламенту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1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12"/>
        <w:jc w:val="center"/>
        <w:rPr>
          <w:rFonts w:ascii="Times New Roman" w:hAnsi="Times New Roman" w:cs="Times New Roman"/>
          <w:sz w:val="28"/>
          <w:szCs w:val="28"/>
        </w:rPr>
        <w:outlineLvl w:val="2"/>
      </w:pPr>
      <w:r>
        <w:rPr>
          <w:rFonts w:ascii="Times New Roman" w:hAnsi="Times New Roman" w:cs="Times New Roman"/>
          <w:sz w:val="28"/>
          <w:szCs w:val="28"/>
        </w:rPr>
        <w:t xml:space="preserve">3.4. Межведомственное информационное взаимодействие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1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1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3.4.1. В порядке межведомственного информационного взаимодействия в предоставлении муниципальной услуги участвуют: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Федеральная налоговая служба;</w:t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органы опеки и попечительства;</w:t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Федеральная миграционная служба Российской Федерации.</w:t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Style w:val="710"/>
        <w:ind w:firstLine="540"/>
        <w:jc w:val="both"/>
        <w:spacing w:before="2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3.4.2. Организация в рамках межведомственного информационного взаимодействия для предоставления государственной услуги запрашивает следующие документы (сведения):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10"/>
        <w:ind w:firstLine="540"/>
        <w:jc w:val="both"/>
        <w:spacing w:before="2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в органе Федеральной налоговой службы: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10"/>
        <w:ind w:firstLine="540"/>
        <w:jc w:val="both"/>
        <w:spacing w:before="2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сведения об актах гражданского состояния из Единого государственного реестра записей актов гражданского состояния (ЕГР ЗАГС) - сведения из ЕГР ЗАГС о государственной регистрации рождения;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10"/>
        <w:ind w:firstLine="540"/>
        <w:jc w:val="both"/>
        <w:spacing w:before="2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в органе опеки и попечительства: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10"/>
        <w:ind w:firstLine="540"/>
        <w:jc w:val="both"/>
        <w:spacing w:before="2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сведения, подтверждающие установление опеки или попечительства (при необходимости);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10"/>
        <w:ind w:firstLine="540"/>
        <w:jc w:val="both"/>
        <w:spacing w:before="2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в органе Федеральной миграционной службы Российской Федерации: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10"/>
        <w:ind w:firstLine="540"/>
        <w:jc w:val="both"/>
        <w:spacing w:before="2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сведения о регистрации ребенка по месту жительства или по месту пребывания на территории Ленинградской области;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10"/>
        <w:ind w:firstLine="540"/>
        <w:jc w:val="both"/>
        <w:spacing w:before="2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3.4.3. В соответствии с </w:t>
      </w:r>
      <w:hyperlink r:id="rId20" w:tooltip="https://login.consultant.ru/link/?req=doc&amp;base=LAW&amp;n=523235&amp;dst=159" w:history="1">
        <w:r>
          <w:rPr>
            <w:rFonts w:ascii="Times New Roman" w:hAnsi="Times New Roman" w:cs="Times New Roman"/>
            <w:sz w:val="28"/>
            <w:szCs w:val="28"/>
          </w:rPr>
          <w:t xml:space="preserve">пунктом 2 части 1 статьи 7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Федерального закона № 210-ФЗ заявитель вправе представить указанные документы и информацию в </w:t>
      </w:r>
      <w:r>
        <w:rPr>
          <w:rFonts w:ascii="Times New Roman" w:hAnsi="Times New Roman" w:cs="Times New Roman"/>
          <w:sz w:val="28"/>
          <w:szCs w:val="28"/>
        </w:rPr>
        <w:t xml:space="preserve">образовательные организации, Комитет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по собственной инициативе.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12"/>
        <w:jc w:val="center"/>
        <w:rPr>
          <w:rFonts w:ascii="Times New Roman" w:hAnsi="Times New Roman" w:cs="Times New Roman"/>
          <w:sz w:val="24"/>
          <w:szCs w:val="24"/>
        </w:rPr>
        <w:outlineLvl w:val="2"/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712"/>
        <w:jc w:val="center"/>
        <w:rPr>
          <w:rFonts w:ascii="Times New Roman" w:hAnsi="Times New Roman" w:cs="Times New Roman"/>
          <w:sz w:val="28"/>
          <w:szCs w:val="28"/>
        </w:rPr>
        <w:outlineLvl w:val="2"/>
      </w:pPr>
      <w:r>
        <w:rPr>
          <w:rFonts w:ascii="Times New Roman" w:hAnsi="Times New Roman" w:cs="Times New Roman"/>
          <w:sz w:val="28"/>
          <w:szCs w:val="28"/>
        </w:rPr>
        <w:t xml:space="preserve">3.5. Принятие решения о предоставлении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1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(отказе в предоставлении) муниципальной услуги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1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1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3.5.1. Основания для отказа в предоставлении муниципальной услуги приведены в приложении к настоящему регламенту </w:t>
      </w:r>
      <w:hyperlink w:tooltip="#P451" w:anchor="P451" w:history="1">
        <w:r>
          <w:rPr>
            <w:rFonts w:ascii="Times New Roman" w:hAnsi="Times New Roman" w:cs="Times New Roman"/>
            <w:sz w:val="28"/>
            <w:szCs w:val="28"/>
          </w:rPr>
          <w:t xml:space="preserve">(таблица № 3)</w:t>
        </w:r>
      </w:hyperlink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10"/>
        <w:ind w:firstLine="540"/>
        <w:jc w:val="both"/>
        <w:spacing w:before="2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3.5.2. Принятие решения о предоставлении муниципальной услуги или об отказе в предоставлении муниципальной услуги - 6 рабочих дней (в соответствии с </w:t>
      </w:r>
      <w:hyperlink w:tooltip="#P95" w:anchor="P95" w:history="1">
        <w:r>
          <w:rPr>
            <w:rFonts w:ascii="Times New Roman" w:hAnsi="Times New Roman" w:cs="Times New Roman"/>
            <w:sz w:val="28"/>
            <w:szCs w:val="28"/>
          </w:rPr>
          <w:t xml:space="preserve">пунктом 2.4</w:t>
        </w:r>
      </w:hyperlink>
      <w:r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настоящего регламента).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12"/>
        <w:jc w:val="center"/>
        <w:rPr>
          <w:rFonts w:ascii="Times New Roman" w:hAnsi="Times New Roman" w:cs="Times New Roman"/>
          <w:sz w:val="24"/>
          <w:szCs w:val="24"/>
        </w:rPr>
        <w:outlineLvl w:val="2"/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712"/>
        <w:jc w:val="center"/>
        <w:rPr>
          <w:rFonts w:ascii="Times New Roman" w:hAnsi="Times New Roman" w:cs="Times New Roman"/>
          <w:sz w:val="28"/>
          <w:szCs w:val="28"/>
        </w:rPr>
        <w:outlineLvl w:val="2"/>
      </w:pPr>
      <w:r>
        <w:rPr>
          <w:rFonts w:ascii="Times New Roman" w:hAnsi="Times New Roman" w:cs="Times New Roman"/>
          <w:sz w:val="28"/>
          <w:szCs w:val="28"/>
        </w:rPr>
        <w:t xml:space="preserve">3.6. Предоставление результата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услуги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1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1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3.6.1. Срок предоставления результата - 1 рабочий день.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10"/>
        <w:ind w:firstLine="540"/>
        <w:jc w:val="both"/>
        <w:spacing w:before="2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3.6.2. Результат предоставления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>
        <w:rPr>
          <w:rFonts w:ascii="Times New Roman" w:hAnsi="Times New Roman" w:cs="Times New Roman"/>
          <w:sz w:val="28"/>
          <w:szCs w:val="28"/>
        </w:rPr>
        <w:t xml:space="preserve">услуги направляется заявителю (</w:t>
      </w:r>
      <w:hyperlink w:tooltip="#P1131" w:anchor="P1131" w:history="1">
        <w:r>
          <w:rPr>
            <w:rFonts w:ascii="Times New Roman" w:hAnsi="Times New Roman" w:cs="Times New Roman"/>
            <w:sz w:val="28"/>
            <w:szCs w:val="28"/>
          </w:rPr>
          <w:t xml:space="preserve">уведомление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о </w:t>
      </w:r>
      <w:r>
        <w:rPr>
          <w:rFonts w:ascii="Times New Roman" w:hAnsi="Times New Roman" w:cs="Times New Roman"/>
          <w:sz w:val="28"/>
          <w:szCs w:val="28"/>
        </w:rPr>
        <w:t xml:space="preserve">решении в предоставлении бесплатной путевки </w:t>
      </w:r>
      <w:r>
        <w:rPr>
          <w:rFonts w:ascii="Times New Roman" w:hAnsi="Times New Roman" w:cs="Times New Roman"/>
          <w:sz w:val="28"/>
          <w:szCs w:val="28"/>
        </w:rPr>
        <w:t xml:space="preserve">согласно приложению к Административному регламенту (форма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 xml:space="preserve">2</w:t>
      </w:r>
      <w:r>
        <w:rPr>
          <w:rFonts w:ascii="Times New Roman" w:hAnsi="Times New Roman" w:cs="Times New Roman"/>
          <w:sz w:val="28"/>
          <w:szCs w:val="28"/>
        </w:rPr>
        <w:t xml:space="preserve">) или </w:t>
      </w:r>
      <w:hyperlink w:tooltip="#P1169" w:anchor="P1169" w:history="1">
        <w:r>
          <w:rPr>
            <w:rFonts w:ascii="Times New Roman" w:hAnsi="Times New Roman" w:cs="Times New Roman"/>
            <w:sz w:val="28"/>
            <w:szCs w:val="28"/>
          </w:rPr>
          <w:t xml:space="preserve">уведомление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об отказе в предоставлении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>
        <w:rPr>
          <w:rFonts w:ascii="Times New Roman" w:hAnsi="Times New Roman" w:cs="Times New Roman"/>
          <w:sz w:val="28"/>
          <w:szCs w:val="28"/>
        </w:rPr>
        <w:t xml:space="preserve">услуги согласно приложению к Административному регламенту </w:t>
      </w:r>
      <w:r>
        <w:rPr>
          <w:rFonts w:ascii="Times New Roman" w:hAnsi="Times New Roman" w:cs="Times New Roman"/>
          <w:sz w:val="28"/>
          <w:szCs w:val="28"/>
        </w:rPr>
        <w:t xml:space="preserve">(форма №</w:t>
      </w:r>
      <w:r>
        <w:rPr>
          <w:rFonts w:ascii="Times New Roman" w:hAnsi="Times New Roman" w:cs="Times New Roman"/>
          <w:sz w:val="28"/>
          <w:szCs w:val="28"/>
        </w:rPr>
        <w:t xml:space="preserve"> 3</w:t>
      </w:r>
      <w:r>
        <w:rPr>
          <w:rFonts w:ascii="Times New Roman" w:hAnsi="Times New Roman" w:cs="Times New Roman"/>
          <w:sz w:val="28"/>
          <w:szCs w:val="28"/>
        </w:rPr>
        <w:t xml:space="preserve">) способом, указанным в заявлении.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12"/>
        <w:jc w:val="center"/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712"/>
        <w:jc w:val="center"/>
        <w:rPr>
          <w:rFonts w:ascii="Times New Roman" w:hAnsi="Times New Roman" w:cs="Times New Roman"/>
          <w:sz w:val="28"/>
          <w:szCs w:val="28"/>
        </w:rPr>
        <w:outlineLvl w:val="1"/>
      </w:pPr>
      <w:r>
        <w:rPr>
          <w:rFonts w:ascii="Times New Roman" w:hAnsi="Times New Roman" w:cs="Times New Roman"/>
          <w:sz w:val="28"/>
          <w:szCs w:val="28"/>
        </w:rPr>
        <w:t xml:space="preserve">4. Способы информирования заявителя об изменении статуса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1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рассмотрения запроса о предоставлении муниципальной услуги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1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1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4.1. Организация, предоставляющая муниципальную услугу, направляет в личный кабинет заявителя на Едином портале сведения о ходе и результате предоставления муниципальной услуги вне зависимости от способа обращения заявителя за предоставлением услуги.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10"/>
        <w:jc w:val="right"/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sz w:val="24"/>
          <w:szCs w:val="24"/>
        </w:rPr>
        <w:t xml:space="preserve">Приложение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71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Административному регламенту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71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предоставления муниципальной услуги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71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«Организация отдыха детей в каникулярное время» 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71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71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71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Перечень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1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условных обозначений и сокращений, идентификаторы категорий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1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(признаков) заявителей, исчерпывающий перечень документов,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1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необходимых для предоставления муниципальной услуги,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1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исчерпывающий перечень оснований для отказа в приеме запроса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1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предоставлении муниципальной услуги и документов,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1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необходимых для предоставления услуги или отказа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1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предоставлении муниципальной услуги, формы запроса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1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предоставлении муниципальной услуги и документов,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12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необходимых для предоставления муниципальной услуги </w:t>
      </w:r>
      <w:r>
        <w:rPr>
          <w:rFonts w:ascii="Times New Roman" w:hAnsi="Times New Roman" w:cs="Times New Roman"/>
          <w:color w:val="ff0000"/>
          <w:sz w:val="24"/>
          <w:szCs w:val="24"/>
        </w:rPr>
      </w:r>
    </w:p>
    <w:p>
      <w:pPr>
        <w:pStyle w:val="71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12"/>
        <w:ind w:firstLine="709"/>
        <w:jc w:val="center"/>
        <w:rPr>
          <w:rFonts w:ascii="Times New Roman" w:hAnsi="Times New Roman" w:cs="Times New Roman"/>
          <w:sz w:val="28"/>
          <w:szCs w:val="28"/>
        </w:rPr>
        <w:outlineLvl w:val="2"/>
      </w:pPr>
      <w:r>
        <w:rPr>
          <w:rFonts w:ascii="Times New Roman" w:hAnsi="Times New Roman" w:cs="Times New Roman"/>
          <w:sz w:val="28"/>
          <w:szCs w:val="28"/>
        </w:rPr>
        <w:t xml:space="preserve">I. Перечень условных обозначений и сокращений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1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1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Условные сокращения: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1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АИС «</w:t>
      </w:r>
      <w:r>
        <w:rPr>
          <w:rFonts w:ascii="Times New Roman" w:hAnsi="Times New Roman" w:cs="Times New Roman"/>
          <w:sz w:val="28"/>
          <w:szCs w:val="28"/>
        </w:rPr>
        <w:t xml:space="preserve">Межвед</w:t>
      </w:r>
      <w:r>
        <w:rPr>
          <w:rFonts w:ascii="Times New Roman" w:hAnsi="Times New Roman" w:cs="Times New Roman"/>
          <w:sz w:val="28"/>
          <w:szCs w:val="28"/>
        </w:rPr>
        <w:t xml:space="preserve"> ЛО» - автоматизированная информационная система межведомственного электронного взаимодействия Ленинградской области;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1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Ведомственная АИС - Государственная информационная система «Современное образование Ленинградской области»;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1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ЕГР ЗАГС - Единый государственный реестр записей актов гражданского состояния;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1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Единый портал - Единый портал государственных и муниципальных услуг (функций);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1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МФЦ - Государственное бюджетное учреждение Ленинградской области «Многофункциональный центр предоставления государственных и муниципальных услуг»;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1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е) Реестр услуг - Федеральный реестр государственных и муниципальных услуг (функций);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1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ж) АР – административный регламент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1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Условные обозначения: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1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</w:t>
      </w:r>
      <w:r>
        <w:rPr>
          <w:rFonts w:ascii="Times New Roman" w:hAnsi="Times New Roman" w:cs="Times New Roman"/>
          <w:sz w:val="28"/>
          <w:szCs w:val="28"/>
        </w:rPr>
        <w:t xml:space="preserve"> [Р(П)]</w:t>
      </w:r>
      <w:r>
        <w:rPr>
          <w:rFonts w:ascii="Times New Roman" w:hAnsi="Times New Roman" w:cs="Times New Roman"/>
          <w:sz w:val="28"/>
          <w:szCs w:val="28"/>
        </w:rPr>
        <w:t xml:space="preserve"> - родитель (законный представитель) ребенка,</w:t>
      </w:r>
      <w:r>
        <w:rPr>
          <w:rFonts w:ascii="Times New Roman" w:hAnsi="Times New Roman" w:cs="Times New Roman"/>
          <w:sz w:val="28"/>
          <w:szCs w:val="28"/>
        </w:rPr>
        <w:t xml:space="preserve"> находящегося</w:t>
      </w:r>
      <w:r>
        <w:rPr>
          <w:rFonts w:ascii="Times New Roman" w:hAnsi="Times New Roman" w:cs="Times New Roman"/>
          <w:sz w:val="28"/>
          <w:szCs w:val="28"/>
        </w:rPr>
        <w:t xml:space="preserve"> в трудной жизненной ситуации;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1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>
        <w:rPr>
          <w:rFonts w:ascii="Times New Roman" w:hAnsi="Times New Roman" w:cs="Times New Roman"/>
          <w:sz w:val="28"/>
          <w:szCs w:val="28"/>
        </w:rPr>
        <w:t xml:space="preserve">Рсво</w:t>
      </w:r>
      <w:r>
        <w:rPr>
          <w:rFonts w:ascii="Times New Roman" w:hAnsi="Times New Roman" w:cs="Times New Roman"/>
          <w:sz w:val="28"/>
          <w:szCs w:val="28"/>
        </w:rPr>
        <w:t xml:space="preserve">(П)</w:t>
      </w:r>
      <w:r>
        <w:rPr>
          <w:rFonts w:ascii="Times New Roman" w:hAnsi="Times New Roman" w:cs="Times New Roman"/>
          <w:sz w:val="28"/>
          <w:szCs w:val="28"/>
        </w:rPr>
        <w:t xml:space="preserve"> – родитель</w:t>
      </w:r>
      <w:r>
        <w:rPr>
          <w:rFonts w:ascii="Times New Roman" w:hAnsi="Times New Roman" w:cs="Times New Roman"/>
          <w:sz w:val="28"/>
          <w:szCs w:val="28"/>
        </w:rPr>
        <w:t xml:space="preserve"> (законный представитель) </w:t>
      </w:r>
      <w:r>
        <w:rPr>
          <w:rFonts w:ascii="Times New Roman" w:hAnsi="Times New Roman" w:cs="Times New Roman"/>
          <w:sz w:val="28"/>
          <w:szCs w:val="28"/>
        </w:rPr>
        <w:t xml:space="preserve">ребенка участника специальной военной операции</w:t>
      </w:r>
      <w:r>
        <w:rPr>
          <w:rFonts w:ascii="Times New Roman" w:hAnsi="Times New Roman" w:cs="Times New Roman"/>
          <w:sz w:val="28"/>
          <w:szCs w:val="28"/>
        </w:rPr>
        <w:t xml:space="preserve">;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1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>
        <w:rPr>
          <w:rFonts w:ascii="Times New Roman" w:hAnsi="Times New Roman" w:cs="Times New Roman"/>
          <w:sz w:val="28"/>
          <w:szCs w:val="28"/>
        </w:rPr>
        <w:t xml:space="preserve">Р1</w:t>
      </w:r>
      <w:r>
        <w:rPr>
          <w:rFonts w:ascii="Times New Roman" w:hAnsi="Times New Roman" w:cs="Times New Roman"/>
          <w:sz w:val="28"/>
          <w:szCs w:val="28"/>
        </w:rPr>
        <w:t xml:space="preserve">(П) – родитель (законный представитель) ребенка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из категории трудной жизненной ситуации, имеющий право на предоставление путевки во внеочередном порядке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категории;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1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</w:t>
      </w:r>
      <w:r>
        <w:rPr>
          <w:rFonts w:ascii="Times New Roman" w:hAnsi="Times New Roman" w:cs="Times New Roman"/>
          <w:sz w:val="28"/>
          <w:szCs w:val="28"/>
        </w:rPr>
        <w:t xml:space="preserve">) Р2(П) – родитель (законный представитель) ребенка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из категории трудной жизненной ситуации, имеющий право на предоставление путевки в первоочередном порядке</w:t>
      </w:r>
      <w:r>
        <w:rPr>
          <w:rFonts w:ascii="Times New Roman" w:hAnsi="Times New Roman" w:cs="Times New Roman"/>
          <w:sz w:val="28"/>
          <w:szCs w:val="28"/>
        </w:rPr>
        <w:t xml:space="preserve">;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1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</w:t>
      </w:r>
      <w:r>
        <w:rPr>
          <w:rFonts w:ascii="Times New Roman" w:hAnsi="Times New Roman" w:cs="Times New Roman"/>
          <w:sz w:val="28"/>
          <w:szCs w:val="28"/>
        </w:rPr>
        <w:t xml:space="preserve">)</w:t>
      </w:r>
      <w:r>
        <w:rPr>
          <w:rFonts w:ascii="Times New Roman" w:hAnsi="Times New Roman" w:cs="Times New Roman"/>
          <w:sz w:val="28"/>
          <w:szCs w:val="28"/>
        </w:rPr>
        <w:t xml:space="preserve"> [Р(П)П]</w:t>
      </w:r>
      <w:r>
        <w:rPr>
          <w:rFonts w:ascii="Times New Roman" w:hAnsi="Times New Roman" w:cs="Times New Roman"/>
          <w:sz w:val="28"/>
          <w:szCs w:val="28"/>
        </w:rPr>
        <w:t xml:space="preserve">, [</w:t>
      </w:r>
      <w:r>
        <w:rPr>
          <w:rFonts w:ascii="Times New Roman" w:hAnsi="Times New Roman" w:cs="Times New Roman"/>
          <w:sz w:val="28"/>
          <w:szCs w:val="28"/>
        </w:rPr>
        <w:t xml:space="preserve">Рсво</w:t>
      </w:r>
      <w:r>
        <w:rPr>
          <w:rFonts w:ascii="Times New Roman" w:hAnsi="Times New Roman" w:cs="Times New Roman"/>
          <w:sz w:val="28"/>
          <w:szCs w:val="28"/>
        </w:rPr>
        <w:t xml:space="preserve">(П)П],</w:t>
      </w:r>
      <w:r>
        <w:rPr>
          <w:rFonts w:ascii="Times New Roman" w:hAnsi="Times New Roman" w:cs="Times New Roman"/>
          <w:sz w:val="28"/>
          <w:szCs w:val="28"/>
        </w:rPr>
        <w:t xml:space="preserve"> [Р1(П)П], [Р2(П)П]</w:t>
      </w:r>
      <w:r>
        <w:rPr>
          <w:rFonts w:ascii="Times New Roman" w:hAnsi="Times New Roman" w:cs="Times New Roman"/>
          <w:sz w:val="28"/>
          <w:szCs w:val="28"/>
        </w:rPr>
        <w:t xml:space="preserve"> - ц</w:t>
      </w:r>
      <w:r>
        <w:rPr>
          <w:rFonts w:ascii="Times New Roman" w:hAnsi="Times New Roman" w:cs="Times New Roman"/>
          <w:sz w:val="28"/>
          <w:szCs w:val="28"/>
        </w:rPr>
        <w:t xml:space="preserve">ель обращения: предоставление бесплатной путевки</w:t>
      </w:r>
      <w:r>
        <w:rPr>
          <w:rFonts w:ascii="Times New Roman" w:hAnsi="Times New Roman" w:cs="Times New Roman"/>
          <w:sz w:val="28"/>
          <w:szCs w:val="28"/>
        </w:rPr>
        <w:t xml:space="preserve">;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1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</w:t>
      </w:r>
      <w:r>
        <w:rPr>
          <w:rFonts w:ascii="Times New Roman" w:hAnsi="Times New Roman" w:cs="Times New Roman"/>
          <w:sz w:val="28"/>
          <w:szCs w:val="28"/>
        </w:rPr>
        <w:t xml:space="preserve">) [Р(П)О]</w:t>
      </w:r>
      <w:r>
        <w:rPr>
          <w:rFonts w:ascii="Times New Roman" w:hAnsi="Times New Roman" w:cs="Times New Roman"/>
          <w:sz w:val="28"/>
          <w:szCs w:val="28"/>
        </w:rPr>
        <w:t xml:space="preserve"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[</w:t>
      </w:r>
      <w:r>
        <w:rPr>
          <w:rFonts w:ascii="Times New Roman" w:hAnsi="Times New Roman" w:cs="Times New Roman"/>
          <w:sz w:val="28"/>
          <w:szCs w:val="28"/>
        </w:rPr>
        <w:t xml:space="preserve">Рсво</w:t>
      </w:r>
      <w:r>
        <w:rPr>
          <w:rFonts w:ascii="Times New Roman" w:hAnsi="Times New Roman" w:cs="Times New Roman"/>
          <w:sz w:val="28"/>
          <w:szCs w:val="28"/>
        </w:rPr>
        <w:t xml:space="preserve">(П)О],</w:t>
      </w:r>
      <w:r>
        <w:rPr>
          <w:rFonts w:ascii="Times New Roman" w:hAnsi="Times New Roman" w:cs="Times New Roman"/>
          <w:sz w:val="28"/>
          <w:szCs w:val="28"/>
        </w:rPr>
        <w:t xml:space="preserve"> Р1(П)О], [Р2(П)О]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- цель обращения: мотивированный отказ в</w:t>
      </w:r>
      <w:r>
        <w:rPr>
          <w:rFonts w:ascii="Times New Roman" w:hAnsi="Times New Roman" w:cs="Times New Roman"/>
          <w:sz w:val="28"/>
          <w:szCs w:val="28"/>
        </w:rPr>
        <w:t xml:space="preserve"> предоставление бесплатной путевки</w:t>
      </w:r>
      <w:r>
        <w:rPr>
          <w:rFonts w:ascii="Times New Roman" w:hAnsi="Times New Roman" w:cs="Times New Roman"/>
          <w:sz w:val="28"/>
          <w:szCs w:val="28"/>
        </w:rPr>
        <w:t xml:space="preserve">;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1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ж</w:t>
      </w:r>
      <w:r>
        <w:rPr>
          <w:rFonts w:ascii="Times New Roman" w:hAnsi="Times New Roman" w:cs="Times New Roman"/>
          <w:sz w:val="28"/>
          <w:szCs w:val="28"/>
        </w:rPr>
        <w:t xml:space="preserve">) [О] - предоставляется оригинал;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1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</w:t>
      </w:r>
      <w:r>
        <w:rPr>
          <w:rFonts w:ascii="Times New Roman" w:hAnsi="Times New Roman" w:cs="Times New Roman"/>
          <w:sz w:val="28"/>
          <w:szCs w:val="28"/>
        </w:rPr>
        <w:t xml:space="preserve">) [О(э)] - предоставляется оригинал в электронной форме;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1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</w:t>
      </w:r>
      <w:r>
        <w:rPr>
          <w:rFonts w:ascii="Times New Roman" w:hAnsi="Times New Roman" w:cs="Times New Roman"/>
          <w:sz w:val="28"/>
          <w:szCs w:val="28"/>
        </w:rPr>
        <w:t xml:space="preserve">) [К] - предоставляется копия документа;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1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</w:t>
      </w:r>
      <w:r>
        <w:rPr>
          <w:rFonts w:ascii="Times New Roman" w:hAnsi="Times New Roman" w:cs="Times New Roman"/>
          <w:sz w:val="28"/>
          <w:szCs w:val="28"/>
        </w:rPr>
        <w:t xml:space="preserve">) [К(э)] - предоставляется копия документа в электронной форме;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1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</w:t>
      </w:r>
      <w:r>
        <w:rPr>
          <w:rFonts w:ascii="Times New Roman" w:hAnsi="Times New Roman" w:cs="Times New Roman"/>
          <w:sz w:val="28"/>
          <w:szCs w:val="28"/>
        </w:rPr>
        <w:t xml:space="preserve">) [Д(1)] - документы предоставляются в одном экземпляре.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1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12"/>
        <w:jc w:val="center"/>
        <w:rPr>
          <w:rFonts w:ascii="Times New Roman" w:hAnsi="Times New Roman" w:cs="Times New Roman"/>
          <w:sz w:val="28"/>
          <w:szCs w:val="28"/>
        </w:rPr>
        <w:outlineLvl w:val="2"/>
      </w:pPr>
      <w:r/>
      <w:bookmarkStart w:id="3" w:name="P240"/>
      <w:r/>
      <w:bookmarkEnd w:id="3"/>
      <w:r>
        <w:rPr>
          <w:rFonts w:ascii="Times New Roman" w:hAnsi="Times New Roman" w:cs="Times New Roman"/>
          <w:sz w:val="28"/>
          <w:szCs w:val="28"/>
        </w:rPr>
        <w:t xml:space="preserve">II. Идентификаторы категорий (признаков) заявителей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1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71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Табли</w:t>
      </w:r>
      <w:r>
        <w:rPr>
          <w:rFonts w:ascii="Times New Roman" w:hAnsi="Times New Roman" w:cs="Times New Roman"/>
          <w:sz w:val="24"/>
          <w:szCs w:val="24"/>
        </w:rPr>
        <w:t xml:space="preserve">ца №</w:t>
      </w:r>
      <w:r>
        <w:rPr>
          <w:rFonts w:ascii="Times New Roman" w:hAnsi="Times New Roman" w:cs="Times New Roman"/>
          <w:sz w:val="24"/>
          <w:szCs w:val="24"/>
        </w:rPr>
        <w:t xml:space="preserve"> 1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71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3912"/>
        <w:gridCol w:w="2529"/>
        <w:gridCol w:w="2630"/>
      </w:tblGrid>
      <w:tr>
        <w:tblPrEx/>
        <w:trPr/>
        <w:tc>
          <w:tcPr>
            <w:tcW w:w="3912" w:type="dxa"/>
            <w:vMerge w:val="restart"/>
            <w:textDirection w:val="lrTb"/>
            <w:noWrap w:val="false"/>
          </w:tcPr>
          <w:p>
            <w:pPr>
              <w:pStyle w:val="7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отдельного признака заявителя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tcW w:w="5159" w:type="dxa"/>
            <w:textDirection w:val="lrTb"/>
            <w:noWrap w:val="false"/>
          </w:tcPr>
          <w:p>
            <w:pPr>
              <w:pStyle w:val="7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Перечень результатов предоставления государственной услуги (цели обращения заявителя)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3912" w:type="dxa"/>
            <w:vMerge w:val="continue"/>
            <w:textDirection w:val="lrTb"/>
            <w:noWrap w:val="false"/>
          </w:tcPr>
          <w:p>
            <w:pPr>
              <w:pStyle w:val="7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529" w:type="dxa"/>
            <w:textDirection w:val="lrTb"/>
            <w:noWrap w:val="false"/>
          </w:tcPr>
          <w:p>
            <w:pPr>
              <w:pStyle w:val="7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Решение о предоставлении путевки на отдых и оздоровление в каникулярное время в лагеря с круглосуточным пребыванием и лагеря с дневным пребыванием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630" w:type="dxa"/>
            <w:textDirection w:val="lrTb"/>
            <w:noWrap w:val="false"/>
          </w:tcPr>
          <w:p>
            <w:pPr>
              <w:pStyle w:val="7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Решение об отказе в предоставлении путевки на отдых и оздоровление в каникулярное время в лагеря с круглосуточным пребыванием и лагеря с дневным пребыванием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3912" w:type="dxa"/>
            <w:textDirection w:val="lrTb"/>
            <w:noWrap w:val="false"/>
          </w:tcPr>
          <w:p>
            <w:pPr>
              <w:pStyle w:val="7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Родитель (законный представитель)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ребенка, находящегося в трудной жизненной ситуации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71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детей-сирот и детей, оставшихся без попечения родителей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pStyle w:val="71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-детей-инвалидов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pStyle w:val="71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 детей с ограниченными возможностями здоровья, то есть имеющие недостатки в физическом и (или) психическом развитии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pStyle w:val="71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 детей - жертв вооруженных и межнациональных конфликтов, экологических и техногенных катастроф, стихийных бедствий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pStyle w:val="71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 детей из семей беженцев и вынужденных переселенцев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pStyle w:val="71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 детей, оказавшихся в экстремальных условиях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pStyle w:val="71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 детей - жертв насилия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pStyle w:val="71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детей, находящихся в образовательных организациях для обучающихся с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девиантным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(общественно опасным)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pStyle w:val="71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-детей, нуждающихся в особых условиях воспитания, обучения 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требующих специального педагогического подхода (специальных учебно-воспитательных учреждениях открытого и закрытого типа)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pStyle w:val="71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-детей с отклонениями в поведении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pStyle w:val="7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-детей, жизнедеятельность которых объективно нарушена в результате сложившихся обстоятельств и которые не могут преодолеть данные обстоятельства самостоятельно или с помощью семьи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529" w:type="dxa"/>
            <w:textDirection w:val="lrTb"/>
            <w:noWrap w:val="false"/>
          </w:tcPr>
          <w:p>
            <w:pPr>
              <w:pStyle w:val="7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Р(П)П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630" w:type="dxa"/>
            <w:textDirection w:val="lrTb"/>
            <w:noWrap w:val="false"/>
          </w:tcPr>
          <w:p>
            <w:pPr>
              <w:pStyle w:val="7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Р(П)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3912" w:type="dxa"/>
            <w:textDirection w:val="lrTb"/>
            <w:noWrap w:val="false"/>
          </w:tcPr>
          <w:p>
            <w:pPr>
              <w:pStyle w:val="7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Родитель (законный представитель) ребенка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участника специальной военной операции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529" w:type="dxa"/>
            <w:textDirection w:val="lrTb"/>
            <w:noWrap w:val="false"/>
          </w:tcPr>
          <w:p>
            <w:pPr>
              <w:pStyle w:val="7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Рсво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(П)П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630" w:type="dxa"/>
            <w:textDirection w:val="lrTb"/>
            <w:noWrap w:val="false"/>
          </w:tcPr>
          <w:p>
            <w:pPr>
              <w:pStyle w:val="7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Рсво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(П)О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3912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Родитель (законный представитель) ребенка из категории трудной жизненной ситуации, имеющий право на предоставление путевки во внеочередном порядке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</w:p>
          <w:p>
            <w:pPr>
              <w:pStyle w:val="7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529" w:type="dxa"/>
            <w:textDirection w:val="lrTb"/>
            <w:noWrap w:val="false"/>
          </w:tcPr>
          <w:p>
            <w:pPr>
              <w:pStyle w:val="7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(П)П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630" w:type="dxa"/>
            <w:textDirection w:val="lrTb"/>
            <w:noWrap w:val="false"/>
          </w:tcPr>
          <w:p>
            <w:pPr>
              <w:pStyle w:val="7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(П)О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3912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Родитель (законный представитель) ребенка из категории трудной жизненной ситуации, имеющий право на предоставление путевки в первоочередном порядке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2529" w:type="dxa"/>
            <w:textDirection w:val="lrTb"/>
            <w:noWrap w:val="false"/>
          </w:tcPr>
          <w:p>
            <w:pPr>
              <w:pStyle w:val="7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Р2(П)П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630" w:type="dxa"/>
            <w:textDirection w:val="lrTb"/>
            <w:noWrap w:val="false"/>
          </w:tcPr>
          <w:p>
            <w:pPr>
              <w:pStyle w:val="7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Р2(П)О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</w:tbl>
    <w:p>
      <w:pPr>
        <w:pStyle w:val="710"/>
        <w:jc w:val="both"/>
        <w:spacing w:before="2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12"/>
        <w:jc w:val="center"/>
        <w:rPr>
          <w:rFonts w:ascii="Times New Roman" w:hAnsi="Times New Roman" w:cs="Times New Roman"/>
          <w:sz w:val="28"/>
          <w:szCs w:val="28"/>
        </w:rPr>
        <w:outlineLvl w:val="2"/>
      </w:pPr>
      <w:r>
        <w:rPr>
          <w:rFonts w:ascii="Times New Roman" w:hAnsi="Times New Roman" w:cs="Times New Roman"/>
          <w:sz w:val="28"/>
          <w:szCs w:val="28"/>
        </w:rPr>
        <w:t xml:space="preserve">III. Исчерпывающий перечень документов, необходимых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1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предоставле</w:t>
      </w:r>
      <w:r>
        <w:rPr>
          <w:rFonts w:ascii="Times New Roman" w:hAnsi="Times New Roman" w:cs="Times New Roman"/>
          <w:sz w:val="28"/>
          <w:szCs w:val="28"/>
        </w:rPr>
        <w:t xml:space="preserve">ния 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услуги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1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1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Таблица №</w:t>
      </w:r>
      <w:r>
        <w:rPr>
          <w:rFonts w:ascii="Times New Roman" w:hAnsi="Times New Roman" w:cs="Times New Roman"/>
          <w:sz w:val="24"/>
          <w:szCs w:val="24"/>
        </w:rPr>
        <w:t xml:space="preserve"> 2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71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510"/>
        <w:gridCol w:w="1962"/>
        <w:gridCol w:w="25"/>
        <w:gridCol w:w="3855"/>
        <w:gridCol w:w="1858"/>
        <w:gridCol w:w="850"/>
      </w:tblGrid>
      <w:tr>
        <w:tblPrEx/>
        <w:trPr/>
        <w:tc>
          <w:tcPr>
            <w:tcW w:w="510" w:type="dxa"/>
            <w:textDirection w:val="lrTb"/>
            <w:noWrap w:val="false"/>
          </w:tcPr>
          <w:p>
            <w:pPr>
              <w:pStyle w:val="7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п/п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tcW w:w="1987" w:type="dxa"/>
            <w:textDirection w:val="lrTb"/>
            <w:noWrap w:val="false"/>
          </w:tcPr>
          <w:p>
            <w:pPr>
              <w:pStyle w:val="7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Идентификатор категории (признаки) заявителей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855" w:type="dxa"/>
            <w:textDirection w:val="lrTb"/>
            <w:noWrap w:val="false"/>
          </w:tcPr>
          <w:p>
            <w:pPr>
              <w:pStyle w:val="7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Перечень необходимых для предоставления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услуги документов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858" w:type="dxa"/>
            <w:textDirection w:val="lrTb"/>
            <w:noWrap w:val="false"/>
          </w:tcPr>
          <w:p>
            <w:pPr>
              <w:pStyle w:val="7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Способы подачи документов, требования к представлению документов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7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Иные требования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6"/>
            <w:tcW w:w="9060" w:type="dxa"/>
            <w:textDirection w:val="lrTb"/>
            <w:noWrap w:val="false"/>
          </w:tcPr>
          <w:p>
            <w:pPr>
              <w:pStyle w:val="710"/>
              <w:rPr>
                <w:rFonts w:ascii="Times New Roman" w:hAnsi="Times New Roman" w:cs="Times New Roman"/>
                <w:sz w:val="24"/>
                <w:szCs w:val="24"/>
              </w:rPr>
              <w:outlineLvl w:val="3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Исчерпывающий перечень документов, необходимых в соответствии с законодательными или иными нормативными правов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ыми актами для предоставления муниципальной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услуги, которые заявитель должен представить самостоятельно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10" w:type="dxa"/>
            <w:textDirection w:val="lrTb"/>
            <w:noWrap w:val="false"/>
          </w:tcPr>
          <w:p>
            <w:pPr>
              <w:pStyle w:val="7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tcW w:w="1987" w:type="dxa"/>
            <w:textDirection w:val="lrTb"/>
            <w:noWrap w:val="false"/>
          </w:tcPr>
          <w:p>
            <w:pPr>
              <w:pStyle w:val="7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Р(П)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7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Рсво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(П)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7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Р1(П)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7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Р2(П)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855" w:type="dxa"/>
            <w:textDirection w:val="lrTb"/>
            <w:noWrap w:val="false"/>
          </w:tcPr>
          <w:p>
            <w:pPr>
              <w:pStyle w:val="7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Заявление о предоставлении государственной услуги по форме согласно приложению (</w:t>
            </w:r>
            <w:hyperlink w:tooltip="#P592" w:anchor="P592" w:history="1">
              <w:r>
                <w:rPr>
                  <w:rFonts w:ascii="Times New Roman" w:hAnsi="Times New Roman" w:cs="Times New Roman"/>
                  <w:sz w:val="24"/>
                  <w:szCs w:val="24"/>
                </w:rPr>
                <w:t xml:space="preserve">форма № </w:t>
              </w:r>
              <w:r>
                <w:rPr>
                  <w:rFonts w:ascii="Times New Roman" w:hAnsi="Times New Roman" w:cs="Times New Roman"/>
                  <w:sz w:val="24"/>
                  <w:szCs w:val="24"/>
                </w:rPr>
                <w:t xml:space="preserve">1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858" w:type="dxa"/>
            <w:textDirection w:val="lrTb"/>
            <w:noWrap w:val="false"/>
          </w:tcPr>
          <w:p>
            <w:pPr>
              <w:pStyle w:val="7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образовательные организации, Комитет образования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[О],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7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Единый портал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(э),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/МФЦ/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/лично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7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Д(1)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10" w:type="dxa"/>
            <w:textDirection w:val="lrTb"/>
            <w:noWrap w:val="false"/>
          </w:tcPr>
          <w:p>
            <w:pPr>
              <w:pStyle w:val="7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tcW w:w="1987" w:type="dxa"/>
            <w:textDirection w:val="lrTb"/>
            <w:noWrap w:val="false"/>
          </w:tcPr>
          <w:p>
            <w:pPr>
              <w:pStyle w:val="7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Р(П)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7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Рсво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(П)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7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Р1(П)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7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Р2(П)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855" w:type="dxa"/>
            <w:textDirection w:val="lrTb"/>
            <w:noWrap w:val="false"/>
          </w:tcPr>
          <w:p>
            <w:pPr>
              <w:pStyle w:val="7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Документы, подтверждающие право внеочередн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ого, первоочередного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предоставления путевки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858" w:type="dxa"/>
            <w:textDirection w:val="lrTb"/>
            <w:noWrap w:val="false"/>
          </w:tcPr>
          <w:p>
            <w:pPr>
              <w:pStyle w:val="7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образовательные организации, Комитет образования - К, 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7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Единый портал/МФЦ/ /лично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-К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7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Д(1)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10" w:type="dxa"/>
            <w:textDirection w:val="lrTb"/>
            <w:noWrap w:val="false"/>
          </w:tcPr>
          <w:p>
            <w:pPr>
              <w:pStyle w:val="7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tcW w:w="1987" w:type="dxa"/>
            <w:textDirection w:val="lrTb"/>
            <w:noWrap w:val="false"/>
          </w:tcPr>
          <w:p>
            <w:pPr>
              <w:pStyle w:val="7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Р(П)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7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Р1(П)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7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Р2(П)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855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993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Удостоверение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беженца (вынужденного переселенца) с указанием сведений о членах семьи, не достигших возраста 18 лет, признанных беженцами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или вынужденными переселенцами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1858" w:type="dxa"/>
            <w:textDirection w:val="lrTb"/>
            <w:noWrap w:val="false"/>
          </w:tcPr>
          <w:p>
            <w:pPr>
              <w:pStyle w:val="7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образовательные организации, Комитет образования - К, 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7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Единый портал/МФЦ/ /лично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-К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7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Д(1)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10" w:type="dxa"/>
            <w:textDirection w:val="lrTb"/>
            <w:noWrap w:val="false"/>
          </w:tcPr>
          <w:p>
            <w:pPr>
              <w:pStyle w:val="7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tcW w:w="1987" w:type="dxa"/>
            <w:textDirection w:val="lrTb"/>
            <w:noWrap w:val="false"/>
          </w:tcPr>
          <w:p>
            <w:pPr>
              <w:pStyle w:val="7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Р(П)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7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Р1(П)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7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Р2(П)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855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993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Свидетельство о предоставлении временного убежища на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территории Российской Федерации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1858" w:type="dxa"/>
            <w:textDirection w:val="lrTb"/>
            <w:noWrap w:val="false"/>
          </w:tcPr>
          <w:p>
            <w:pPr>
              <w:pStyle w:val="7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образовательные организации, Комитет образования - К, 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7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Единый портал/МФЦ/ /лично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К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7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Д(1)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10" w:type="dxa"/>
            <w:textDirection w:val="lrTb"/>
            <w:noWrap w:val="false"/>
          </w:tcPr>
          <w:p>
            <w:pPr>
              <w:pStyle w:val="7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tcW w:w="1987" w:type="dxa"/>
            <w:textDirection w:val="lrTb"/>
            <w:noWrap w:val="false"/>
          </w:tcPr>
          <w:p>
            <w:pPr>
              <w:pStyle w:val="7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Р(П)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7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Р1(П)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7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Р2(П)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855" w:type="dxa"/>
            <w:textDirection w:val="lrTb"/>
            <w:noWrap w:val="false"/>
          </w:tcPr>
          <w:p>
            <w:pPr>
              <w:pStyle w:val="7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Решение органа опеки и попечительства об устройстве ребенка под опеку, в том числе в приемную семью, полученное в други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х регионах Российской Федерации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858" w:type="dxa"/>
            <w:textDirection w:val="lrTb"/>
            <w:noWrap w:val="false"/>
          </w:tcPr>
          <w:p>
            <w:pPr>
              <w:pStyle w:val="7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образовательные организации, Комитет образования - К, 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7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Единый портал/МФЦ/ /лично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К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7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Д(1)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10" w:type="dxa"/>
            <w:textDirection w:val="lrTb"/>
            <w:noWrap w:val="false"/>
          </w:tcPr>
          <w:p>
            <w:pPr>
              <w:pStyle w:val="7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tcW w:w="1987" w:type="dxa"/>
            <w:textDirection w:val="lrTb"/>
            <w:noWrap w:val="false"/>
          </w:tcPr>
          <w:p>
            <w:pPr>
              <w:pStyle w:val="7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Р(П)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7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Р1(П)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7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Р2(П)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855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993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Заключение психолого-медико-педагогической комиссии (ПMПK), подтверждающее, что несовершеннолетний имеет недостатки в физическом и (или) психологическом развитии в случае получения в другом рег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ионе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1858" w:type="dxa"/>
            <w:textDirection w:val="lrTb"/>
            <w:noWrap w:val="false"/>
          </w:tcPr>
          <w:p>
            <w:pPr>
              <w:pStyle w:val="7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образовательные организации, Комитет образования - К, 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7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Единый портал/МФЦ/ /лично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К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7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Д(1)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10" w:type="dxa"/>
            <w:textDirection w:val="lrTb"/>
            <w:noWrap w:val="false"/>
          </w:tcPr>
          <w:p>
            <w:pPr>
              <w:pStyle w:val="7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tcW w:w="1987" w:type="dxa"/>
            <w:textDirection w:val="lrTb"/>
            <w:noWrap w:val="false"/>
          </w:tcPr>
          <w:p>
            <w:pPr>
              <w:pStyle w:val="7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Р(П)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7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Р1(П)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7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Р2(П)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855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993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Информация, предоставленная территориальными органами внутренних дел, подтверждающая, что ребенок стал жертвой вооруженных и межнациональных конфликтов, или информация, предоставленная территориальными органами МЧС России, подтверждающая, что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ребенок пострадал от экологических и техногенны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х катастроф, стихийных бедствий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1858" w:type="dxa"/>
            <w:textDirection w:val="lrTb"/>
            <w:noWrap w:val="false"/>
          </w:tcPr>
          <w:p>
            <w:pPr>
              <w:pStyle w:val="7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образовательные организации, Комитет образования - К, 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7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Единый портал/МФЦ/ /лично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К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7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Д(1)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564"/>
        </w:trPr>
        <w:tc>
          <w:tcPr>
            <w:tcW w:w="510" w:type="dxa"/>
            <w:textDirection w:val="lrTb"/>
            <w:noWrap w:val="false"/>
          </w:tcPr>
          <w:p>
            <w:pPr>
              <w:pStyle w:val="7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tcW w:w="1987" w:type="dxa"/>
            <w:textDirection w:val="lrTb"/>
            <w:noWrap w:val="false"/>
          </w:tcPr>
          <w:p>
            <w:pPr>
              <w:pStyle w:val="7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Р(П)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7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Р1(П)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7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Р2(П)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7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855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993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Сведения органа или учреждения системы профилактики безнадзорности и правонарушений несовершеннолетних о постановке несовершеннолетнего и (или) семьи несовершеннолетнего на учет или о нарушении жизнедеятельности несовершеннолетнего в резул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ьтате сложившихся обстоятельств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7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858" w:type="dxa"/>
            <w:textDirection w:val="lrTb"/>
            <w:noWrap w:val="false"/>
          </w:tcPr>
          <w:p>
            <w:pPr>
              <w:pStyle w:val="7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образовательные организации, Комитет образования - К, 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7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Единый портал/МФЦ/ /лично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–К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7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Д(1)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10" w:type="dxa"/>
            <w:textDirection w:val="lrTb"/>
            <w:noWrap w:val="false"/>
          </w:tcPr>
          <w:p>
            <w:pPr>
              <w:pStyle w:val="7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tcW w:w="1987" w:type="dxa"/>
            <w:textDirection w:val="lrTb"/>
            <w:noWrap w:val="false"/>
          </w:tcPr>
          <w:p>
            <w:pPr>
              <w:pStyle w:val="7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Рсво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(П)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855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993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Документ, подтверждающий статус семей военнослужащих, принимающих или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принимавших участие в специальной военной операции на территориях Донецкой Народной Республики, Луганской Народной Республики, Запорожской области, Херсонской области и Украины в составе именных подразделений, семей граждан Российской Федерации, призванных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в соответствии с Указом Президента Российской Федерации от 21 сентября 2022 года №647 «Об объявлении частичной мобилизации в Российской Федерации» на военную службу по частичной мобилизации в Вооруженные Силы Российской Федерации, семей граждан Российской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Федерации, добровольно поступивших на военную службу в Вооруженные Силы Российской Федерации для участия в специальной военной операции, лиц, заключивших контракт (имевших иные правоотношения) с организациями, содействующими выполнению задач, возложенных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на Вооруженные Силы Российской Федерации, в ходе специальной военной операции на территориях Донецкой Народной Республики, Луганской Народной Республики и Украины с 24 февраля 2022 года, а также на территориях Запорожской области и Херсонской области с 30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сентября 2022 года, погибших (умерших) в связи с выполнением задач, возложенных на Вооруженные Силы Российской Федерации, в ходе специальной военной операции на территориях Д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онецкой Народной Республики, Луганской Народной Республики, Запорожской области, Херсонской области и Украины, граждан Российской Федерации из числа предусмотренных пунктом 4 статьи 22.1 Федерального закона от 31 мая 1996 года N 61-ФЗ "Об обороне", погибши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х (умерших) в связи с выполнением задач, возложенных на Вооруженные Силы Российской Федерации, в ходе специальной военной операции на территориях Донецкой Народной Республики, Луганской Народной Республики, Запорожской области, Херсонской области и Украины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1858" w:type="dxa"/>
            <w:textDirection w:val="lrTb"/>
            <w:noWrap w:val="false"/>
          </w:tcPr>
          <w:p>
            <w:pPr>
              <w:pStyle w:val="7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образовательные организации, Комитет образования - К, 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7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Единый портал/МФЦ/ /лично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К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7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Д(1)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10" w:type="dxa"/>
            <w:textDirection w:val="lrTb"/>
            <w:noWrap w:val="false"/>
          </w:tcPr>
          <w:p>
            <w:pPr>
              <w:pStyle w:val="7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tcW w:w="1987" w:type="dxa"/>
            <w:textDirection w:val="lrTb"/>
            <w:noWrap w:val="false"/>
          </w:tcPr>
          <w:p>
            <w:pPr>
              <w:pStyle w:val="7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Р(П)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7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Рсво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(П)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7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Р1(П)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7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Р2(П)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855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993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 случае расторжения брака между родителями ребенка - соглашение между родителями либо копия решения с отметкой о дате вступления его в законную силу, заверенная судебным органом, подтверждающая факт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проживания заявителя с ребенком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1858" w:type="dxa"/>
            <w:textDirection w:val="lrTb"/>
            <w:noWrap w:val="false"/>
          </w:tcPr>
          <w:p>
            <w:pPr>
              <w:pStyle w:val="7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образовательные организации, Комитет образования - К, 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7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Единый портал/МФЦ/ /лично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К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7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Д(1)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10" w:type="dxa"/>
            <w:textDirection w:val="lrTb"/>
            <w:noWrap w:val="false"/>
          </w:tcPr>
          <w:p>
            <w:pPr>
              <w:pStyle w:val="7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tcW w:w="1987" w:type="dxa"/>
            <w:textDirection w:val="lrTb"/>
            <w:noWrap w:val="false"/>
          </w:tcPr>
          <w:p>
            <w:pPr>
              <w:pStyle w:val="7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Р(П)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7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Рсво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(П)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7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Р1(П)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7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Р2(П)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855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993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случае отсутствия в паспорте отметки о месте жительства заявителя дополнительно предоставляется копия решения суда об установлении факта проживания на территории Ленинградской области с отметкой о дате вступления его в законную си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лу, заверенная судебным органом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1858" w:type="dxa"/>
            <w:textDirection w:val="lrTb"/>
            <w:noWrap w:val="false"/>
          </w:tcPr>
          <w:p>
            <w:pPr>
              <w:pStyle w:val="7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образовательные организации, Комитет образования - К, 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7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Единый портал/МФЦ/ /лично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-К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7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Д(1)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10" w:type="dxa"/>
            <w:textDirection w:val="lrTb"/>
            <w:noWrap w:val="false"/>
          </w:tcPr>
          <w:p>
            <w:pPr>
              <w:pStyle w:val="7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tcW w:w="1987" w:type="dxa"/>
            <w:textDirection w:val="lrTb"/>
            <w:noWrap w:val="false"/>
          </w:tcPr>
          <w:p>
            <w:pPr>
              <w:pStyle w:val="7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Р(П)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7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Р1(П)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7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Р2(П)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7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855" w:type="dxa"/>
            <w:textDirection w:val="lrTb"/>
            <w:noWrap w:val="false"/>
          </w:tcPr>
          <w:p>
            <w:pPr>
              <w:pStyle w:val="71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Для подтверждения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малоимущности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предоставляется справка о статусе малоимущей семьи, выданная органом социальной защиты населения по месту проживания или документ, подтверждающий выплаты и пособия для малообеспеченных семей (отделение Социального фонда)</w:t>
            </w:r>
            <w:r/>
          </w:p>
        </w:tc>
        <w:tc>
          <w:tcPr>
            <w:tcW w:w="1858" w:type="dxa"/>
            <w:textDirection w:val="lrTb"/>
            <w:noWrap w:val="false"/>
          </w:tcPr>
          <w:p>
            <w:pPr>
              <w:pStyle w:val="7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образовательные организации, Комитет образования - К, 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7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Единый портал/МФЦ/ /лично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К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7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Д(1)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6"/>
            <w:tcW w:w="9060" w:type="dxa"/>
            <w:textDirection w:val="lrTb"/>
            <w:noWrap w:val="false"/>
          </w:tcPr>
          <w:p>
            <w:pPr>
              <w:pStyle w:val="7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Исчерпывающий перечень документов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дополнительно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необходимых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для предоставления муниципальной услуги, которые заявитель должен представить самостоятельно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10" w:type="dxa"/>
            <w:textDirection w:val="lrTb"/>
            <w:noWrap w:val="false"/>
          </w:tcPr>
          <w:p>
            <w:pPr>
              <w:pStyle w:val="7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tcW w:w="1987" w:type="dxa"/>
            <w:textDirection w:val="lrTb"/>
            <w:noWrap w:val="false"/>
          </w:tcPr>
          <w:p>
            <w:pPr>
              <w:pStyle w:val="7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Р(П)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7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Рсво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(П)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7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Р1(П)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7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Р2(П)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855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142" w:leader="none"/>
                <w:tab w:val="left" w:pos="284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 случае,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если в представленных документах имеет место изменение заявителем фамилии, имени, отчества - документы, подтверждающие государственную регистрацию актов гражданского состояния: свидетельства (справки, извещения) о перемене имени, заключении (расторжении)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брака, рождении в случае их выдачи компетентными органами иностранного государства, и их нотариально удостоверенный перевод на русский язык (в случае, когда регистрация акта гражданского состояния произведена компетентным органом иностранного государства).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7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858" w:type="dxa"/>
            <w:textDirection w:val="lrTb"/>
            <w:noWrap w:val="false"/>
          </w:tcPr>
          <w:p>
            <w:pPr>
              <w:pStyle w:val="7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образовательные организации, Комитет образования - К, 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7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Единый портал/МФЦ/ /лично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К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7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Д(1)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6"/>
            <w:tcW w:w="9060" w:type="dxa"/>
            <w:textDirection w:val="lrTb"/>
            <w:noWrap w:val="false"/>
          </w:tcPr>
          <w:p>
            <w:pPr>
              <w:pStyle w:val="710"/>
              <w:rPr>
                <w:rFonts w:ascii="Times New Roman" w:hAnsi="Times New Roman" w:cs="Times New Roman"/>
                <w:sz w:val="24"/>
                <w:szCs w:val="24"/>
              </w:rPr>
              <w:outlineLvl w:val="3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Исчерпывающий перечень документов, необходимых в соответствии с 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конодательством или иными нормативными правовыми актами для предоставления государственной услуги,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10" w:type="dxa"/>
            <w:textDirection w:val="lrTb"/>
            <w:noWrap w:val="false"/>
          </w:tcPr>
          <w:p>
            <w:pPr>
              <w:pStyle w:val="7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962" w:type="dxa"/>
            <w:textDirection w:val="lrTb"/>
            <w:noWrap w:val="false"/>
          </w:tcPr>
          <w:p>
            <w:pPr>
              <w:pStyle w:val="7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Р(П)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7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Рсво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(П)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7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Р1(П)П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7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Р2(П)П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tcW w:w="3880" w:type="dxa"/>
            <w:textDirection w:val="lrTb"/>
            <w:noWrap w:val="false"/>
          </w:tcPr>
          <w:p>
            <w:pPr>
              <w:pStyle w:val="7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об актах гражданского состояния из ЕГР ЗАГС - сведения из ЕГР ЗАГС о государственной регистрации рождения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858" w:type="dxa"/>
            <w:textDirection w:val="lrTb"/>
            <w:noWrap w:val="false"/>
          </w:tcPr>
          <w:p>
            <w:pPr>
              <w:pStyle w:val="7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О(э)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7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Д(1)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10" w:type="dxa"/>
            <w:textDirection w:val="lrTb"/>
            <w:noWrap w:val="false"/>
          </w:tcPr>
          <w:p>
            <w:pPr>
              <w:pStyle w:val="7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962" w:type="dxa"/>
            <w:textDirection w:val="lrTb"/>
            <w:noWrap w:val="false"/>
          </w:tcPr>
          <w:p>
            <w:pPr>
              <w:pStyle w:val="7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Р(П)П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7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Р1(П)П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7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Р2(П)П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7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tcW w:w="3880" w:type="dxa"/>
            <w:textDirection w:val="lrTb"/>
            <w:noWrap w:val="false"/>
          </w:tcPr>
          <w:p>
            <w:pPr>
              <w:pStyle w:val="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Сведения, подтверждающие установление опеки или попечительства (при необходимости)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858" w:type="dxa"/>
            <w:textDirection w:val="lrTb"/>
            <w:noWrap w:val="false"/>
          </w:tcPr>
          <w:p>
            <w:pPr>
              <w:pStyle w:val="7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О(э)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7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Д(1)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10" w:type="dxa"/>
            <w:textDirection w:val="lrTb"/>
            <w:noWrap w:val="false"/>
          </w:tcPr>
          <w:p>
            <w:pPr>
              <w:pStyle w:val="7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962" w:type="dxa"/>
            <w:textDirection w:val="lrTb"/>
            <w:noWrap w:val="false"/>
          </w:tcPr>
          <w:p>
            <w:pPr>
              <w:pStyle w:val="7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Р(П)П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7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Рсво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(П)П 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7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Р1(П)П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7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Р2(П)П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7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tcW w:w="3880" w:type="dxa"/>
            <w:textDirection w:val="lrTb"/>
            <w:noWrap w:val="false"/>
          </w:tcPr>
          <w:p>
            <w:pPr>
              <w:pStyle w:val="7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 регистрации ребенка по месту жительства или по месту пребывания на территории Ленинградской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858" w:type="dxa"/>
            <w:textDirection w:val="lrTb"/>
            <w:noWrap w:val="false"/>
          </w:tcPr>
          <w:p>
            <w:pPr>
              <w:pStyle w:val="7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О(э)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7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Д(1)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</w:tbl>
    <w:p>
      <w:pPr>
        <w:pStyle w:val="7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712"/>
        <w:jc w:val="center"/>
        <w:rPr>
          <w:rFonts w:ascii="Times New Roman" w:hAnsi="Times New Roman" w:cs="Times New Roman"/>
          <w:sz w:val="28"/>
          <w:szCs w:val="28"/>
        </w:rPr>
        <w:outlineLvl w:val="2"/>
      </w:pPr>
      <w:r/>
      <w:bookmarkStart w:id="4" w:name="P451"/>
      <w:r/>
      <w:bookmarkEnd w:id="4"/>
      <w:r>
        <w:rPr>
          <w:rFonts w:ascii="Times New Roman" w:hAnsi="Times New Roman" w:cs="Times New Roman"/>
          <w:sz w:val="28"/>
          <w:szCs w:val="28"/>
        </w:rPr>
        <w:t xml:space="preserve">IV. Исчерпывающий перечень оснований для отказа в приеме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1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заявления и документов, необходимых для предоставления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1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муниципальной услуги, оснований для приостановления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1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предоставления муниципальной услуги или отказа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1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предоставлении муниципальной услуги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1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71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Таблица №</w:t>
      </w:r>
      <w:r>
        <w:rPr>
          <w:rFonts w:ascii="Times New Roman" w:hAnsi="Times New Roman" w:cs="Times New Roman"/>
          <w:sz w:val="24"/>
          <w:szCs w:val="24"/>
        </w:rPr>
        <w:t xml:space="preserve"> 3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71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510"/>
        <w:gridCol w:w="6350"/>
        <w:gridCol w:w="2211"/>
      </w:tblGrid>
      <w:tr>
        <w:tblPrEx/>
        <w:trPr/>
        <w:tc>
          <w:tcPr>
            <w:tcW w:w="510" w:type="dxa"/>
            <w:textDirection w:val="lrTb"/>
            <w:noWrap w:val="false"/>
          </w:tcPr>
          <w:p>
            <w:pPr>
              <w:pStyle w:val="7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п/п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6350" w:type="dxa"/>
            <w:textDirection w:val="lrTb"/>
            <w:noWrap w:val="false"/>
          </w:tcPr>
          <w:p>
            <w:pPr>
              <w:pStyle w:val="7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Перечень оснований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211" w:type="dxa"/>
            <w:textDirection w:val="lrTb"/>
            <w:noWrap w:val="false"/>
          </w:tcPr>
          <w:p>
            <w:pPr>
              <w:pStyle w:val="7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Идентификатор категорий (признаков) заявителей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3"/>
            <w:tcW w:w="9071" w:type="dxa"/>
            <w:textDirection w:val="lrTb"/>
            <w:noWrap w:val="false"/>
          </w:tcPr>
          <w:p>
            <w:pPr>
              <w:pStyle w:val="710"/>
              <w:rPr>
                <w:rFonts w:ascii="Times New Roman" w:hAnsi="Times New Roman" w:cs="Times New Roman"/>
                <w:sz w:val="24"/>
                <w:szCs w:val="24"/>
              </w:rPr>
              <w:outlineLvl w:val="3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Исчерпывающий перечень оснований для отказа в приеме заявления и документов, необходимых для предоставления муниципальной услуги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070"/>
        </w:trPr>
        <w:tc>
          <w:tcPr>
            <w:tcW w:w="510" w:type="dxa"/>
            <w:textDirection w:val="lrTb"/>
            <w:noWrap w:val="false"/>
          </w:tcPr>
          <w:p>
            <w:pPr>
              <w:pStyle w:val="7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6350" w:type="dxa"/>
            <w:textDirection w:val="lrTb"/>
            <w:noWrap w:val="false"/>
          </w:tcPr>
          <w:p>
            <w:pPr>
              <w:pStyle w:val="7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Поступление заявления, аналогичного ранее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поданному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срок предоставления муниципальной услуги по которому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еще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 истек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211" w:type="dxa"/>
            <w:textDirection w:val="lrTb"/>
            <w:noWrap w:val="false"/>
          </w:tcPr>
          <w:p>
            <w:pPr>
              <w:pStyle w:val="7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Р(П)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O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7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Рсво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(П)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7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Р1(П)О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7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Р2(П)О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10" w:type="dxa"/>
            <w:textDirection w:val="lrTb"/>
            <w:noWrap w:val="false"/>
          </w:tcPr>
          <w:p>
            <w:pPr>
              <w:pStyle w:val="7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6350" w:type="dxa"/>
            <w:textDirection w:val="lrTb"/>
            <w:noWrap w:val="false"/>
          </w:tcPr>
          <w:p>
            <w:pPr>
              <w:pStyle w:val="7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Заявление подано за пределами периода, указанного в </w:t>
            </w:r>
            <w:hyperlink w:tooltip="#P111" w:anchor="P111" w:history="1">
              <w:r>
                <w:rPr>
                  <w:rFonts w:ascii="Times New Roman" w:hAnsi="Times New Roman" w:cs="Times New Roman"/>
                  <w:sz w:val="24"/>
                  <w:szCs w:val="24"/>
                </w:rPr>
                <w:t xml:space="preserve">пункте 2.10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настоящего Административного регламента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211" w:type="dxa"/>
            <w:textDirection w:val="lrTb"/>
            <w:noWrap w:val="false"/>
          </w:tcPr>
          <w:p>
            <w:pPr>
              <w:pStyle w:val="7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Р(П)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O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7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Рсво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(П)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7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Р1(П)О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7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Р2(П)О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10" w:type="dxa"/>
            <w:textDirection w:val="lrTb"/>
            <w:noWrap w:val="false"/>
          </w:tcPr>
          <w:p>
            <w:pPr>
              <w:pStyle w:val="7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6350" w:type="dxa"/>
            <w:textDirection w:val="lrTb"/>
            <w:noWrap w:val="false"/>
          </w:tcPr>
          <w:p>
            <w:pPr>
              <w:pStyle w:val="7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Заявление подано лицом, не имеющим полномочий представлять интересы заявителя в соответствии с </w:t>
            </w:r>
            <w:hyperlink w:tooltip="#P53" w:anchor="P53" w:history="1">
              <w:r>
                <w:rPr>
                  <w:rFonts w:ascii="Times New Roman" w:hAnsi="Times New Roman" w:cs="Times New Roman"/>
                  <w:sz w:val="24"/>
                  <w:szCs w:val="24"/>
                </w:rPr>
                <w:t xml:space="preserve">пунктом 1.2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настоящего Административного регламента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211" w:type="dxa"/>
            <w:textDirection w:val="lrTb"/>
            <w:noWrap w:val="false"/>
          </w:tcPr>
          <w:p>
            <w:pPr>
              <w:pStyle w:val="7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Р(П)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O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7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Рсво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(П)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O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7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Р1(П)О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7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Р2(П)О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10" w:type="dxa"/>
            <w:textDirection w:val="lrTb"/>
            <w:noWrap w:val="false"/>
          </w:tcPr>
          <w:p>
            <w:pPr>
              <w:pStyle w:val="7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6350" w:type="dxa"/>
            <w:textDirection w:val="lrTb"/>
            <w:noWrap w:val="false"/>
          </w:tcPr>
          <w:p>
            <w:pPr>
              <w:pStyle w:val="7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Заявителем представлен неполный комплект документов, необходимых для предоставления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услуги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211" w:type="dxa"/>
            <w:textDirection w:val="lrTb"/>
            <w:noWrap w:val="false"/>
          </w:tcPr>
          <w:p>
            <w:pPr>
              <w:pStyle w:val="7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Р(П)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O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7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Рсво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(П)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7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Р1(П)О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7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Р2(П)О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10" w:type="dxa"/>
            <w:textDirection w:val="lrTb"/>
            <w:noWrap w:val="false"/>
          </w:tcPr>
          <w:p>
            <w:pPr>
              <w:pStyle w:val="7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6350" w:type="dxa"/>
            <w:textDirection w:val="lrTb"/>
            <w:noWrap w:val="false"/>
          </w:tcPr>
          <w:p>
            <w:pPr>
              <w:pStyle w:val="7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Документы содержат подчистки и исправления текста, не заверенные в порядке, установленном законодательством Российской Федерации, текст письменного заявления не поддается прочтению, заявление заполнено не полностью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211" w:type="dxa"/>
            <w:textDirection w:val="lrTb"/>
            <w:noWrap w:val="false"/>
          </w:tcPr>
          <w:p>
            <w:pPr>
              <w:pStyle w:val="7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Р(П)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O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7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Рсво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(П)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7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Р1(П)О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7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Р2(П)О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10" w:type="dxa"/>
            <w:textDirection w:val="lrTb"/>
            <w:noWrap w:val="false"/>
          </w:tcPr>
          <w:p>
            <w:pPr>
              <w:pStyle w:val="7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6350" w:type="dxa"/>
            <w:textDirection w:val="lrTb"/>
            <w:noWrap w:val="false"/>
          </w:tcPr>
          <w:p>
            <w:pPr>
              <w:pStyle w:val="7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Несоответствие категории заявителей, указанных в </w:t>
            </w:r>
            <w:hyperlink w:tooltip="#P58" w:anchor="P58" w:history="1">
              <w:r>
                <w:rPr>
                  <w:rFonts w:ascii="Times New Roman" w:hAnsi="Times New Roman" w:cs="Times New Roman"/>
                  <w:sz w:val="24"/>
                  <w:szCs w:val="24"/>
                </w:rPr>
                <w:t xml:space="preserve">пунктах 1.2.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настоящего Административного регламента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211" w:type="dxa"/>
            <w:textDirection w:val="lrTb"/>
            <w:noWrap w:val="false"/>
          </w:tcPr>
          <w:p>
            <w:pPr>
              <w:pStyle w:val="7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Р(П)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O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7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Рсво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(П)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O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7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Р1(П)О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7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Р2(П)О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10" w:type="dxa"/>
            <w:textDirection w:val="lrTb"/>
            <w:noWrap w:val="false"/>
          </w:tcPr>
          <w:p>
            <w:pPr>
              <w:pStyle w:val="7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6350" w:type="dxa"/>
            <w:textDirection w:val="lrTb"/>
            <w:noWrap w:val="false"/>
          </w:tcPr>
          <w:p>
            <w:pPr>
              <w:pStyle w:val="7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Несоответствие документов, указанных в </w:t>
            </w:r>
            <w:hyperlink w:tooltip="#P291" w:anchor="P291" w:history="1">
              <w:r>
                <w:rPr>
                  <w:rFonts w:ascii="Times New Roman" w:hAnsi="Times New Roman" w:cs="Times New Roman"/>
                  <w:sz w:val="24"/>
                  <w:szCs w:val="24"/>
                </w:rPr>
                <w:t xml:space="preserve">пунктах 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приложения к Административному регламенту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(таблица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2), по форме или содержанию требованиям законодательства Российской Федерации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211" w:type="dxa"/>
            <w:textDirection w:val="lrTb"/>
            <w:noWrap w:val="false"/>
          </w:tcPr>
          <w:p>
            <w:pPr>
              <w:pStyle w:val="7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Р(П)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O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7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Рсво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(П)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O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7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Р1(П)О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7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Р2(П)О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10" w:type="dxa"/>
            <w:textDirection w:val="lrTb"/>
            <w:noWrap w:val="false"/>
          </w:tcPr>
          <w:p>
            <w:pPr>
              <w:pStyle w:val="7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6350" w:type="dxa"/>
            <w:textDirection w:val="lrTb"/>
            <w:noWrap w:val="false"/>
          </w:tcPr>
          <w:p>
            <w:pPr>
              <w:pStyle w:val="7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Несоответствие возраста ребенка, в интересах которого действует родитель (законный представитель), требованиям действующего законодательства (ребенок не достиг возраста 6 лет и 6 месяцев или уже достиг возраста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 лет на момент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подачи заявления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211" w:type="dxa"/>
            <w:textDirection w:val="lrTb"/>
            <w:noWrap w:val="false"/>
          </w:tcPr>
          <w:p>
            <w:pPr>
              <w:pStyle w:val="7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Р(П)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O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7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Рсво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(П)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7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Р1(П)О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7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Р2(П)О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3"/>
            <w:tcW w:w="9071" w:type="dxa"/>
            <w:textDirection w:val="lrTb"/>
            <w:noWrap w:val="false"/>
          </w:tcPr>
          <w:p>
            <w:pPr>
              <w:pStyle w:val="7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Основания для приостановлени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 предоставления муниципальной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услуги не предусмотрены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3"/>
            <w:tcW w:w="9071" w:type="dxa"/>
            <w:textDirection w:val="lrTb"/>
            <w:noWrap w:val="false"/>
          </w:tcPr>
          <w:p>
            <w:pPr>
              <w:pStyle w:val="710"/>
              <w:rPr>
                <w:rFonts w:ascii="Times New Roman" w:hAnsi="Times New Roman" w:cs="Times New Roman"/>
                <w:sz w:val="24"/>
                <w:szCs w:val="24"/>
              </w:rPr>
              <w:outlineLvl w:val="3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Исчерпывающий перечень оснований для отказа в предоставлении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услуги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10" w:type="dxa"/>
            <w:textDirection w:val="lrTb"/>
            <w:noWrap w:val="false"/>
          </w:tcPr>
          <w:p>
            <w:pPr>
              <w:pStyle w:val="7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6350" w:type="dxa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993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Отсутствие права на предоставление муниципальной услуги – ребенок не имеет регистрации на территории Ленинградской области и/или не относится к категории ТЖС или категории дети участников СВО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2211" w:type="dxa"/>
            <w:textDirection w:val="lrTb"/>
            <w:noWrap w:val="false"/>
          </w:tcPr>
          <w:p>
            <w:pPr>
              <w:pStyle w:val="7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Р(П)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O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7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Рсво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(П)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O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7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Р1(П)О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7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Р2(П)О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10" w:type="dxa"/>
            <w:textDirection w:val="lrTb"/>
            <w:noWrap w:val="false"/>
          </w:tcPr>
          <w:p>
            <w:pPr>
              <w:pStyle w:val="7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6350" w:type="dxa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993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Отсутствие мест в лагерях с круглосуточным пребыванием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, лагерях с дневным пребыванием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2211" w:type="dxa"/>
            <w:textDirection w:val="lrTb"/>
            <w:noWrap w:val="false"/>
          </w:tcPr>
          <w:p>
            <w:pPr>
              <w:pStyle w:val="7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Р(П)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O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7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Рсво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(П)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7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Р1(П)О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7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Р2(П)О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10" w:type="dxa"/>
            <w:textDirection w:val="lrTb"/>
            <w:noWrap w:val="false"/>
          </w:tcPr>
          <w:p>
            <w:pPr>
              <w:pStyle w:val="7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6350" w:type="dxa"/>
            <w:textDirection w:val="lrTb"/>
            <w:noWrap w:val="false"/>
          </w:tcPr>
          <w:p>
            <w:pPr>
              <w:spacing w:line="240" w:lineRule="auto"/>
              <w:tabs>
                <w:tab w:val="left" w:pos="993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предоставление или предоставление в неполном объеме медицинских документов, необходимых для посещения летнего лагеря, за 3 дня до начала смены является основанием для отказа в реализации права для зачисления в лагерь.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tabs>
                <w:tab w:val="left" w:pos="993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2211" w:type="dxa"/>
            <w:textDirection w:val="lrTb"/>
            <w:noWrap w:val="false"/>
          </w:tcPr>
          <w:p>
            <w:pPr>
              <w:pStyle w:val="7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Р(П)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O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7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Рсво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(П)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O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7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Р1(П)О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7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Р2(П)О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7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</w:tbl>
    <w:p>
      <w:pPr>
        <w:pStyle w:val="710"/>
        <w:jc w:val="both"/>
        <w:spacing w:before="220"/>
        <w:rPr>
          <w:rFonts w:ascii="Times New Roman" w:hAnsi="Times New Roman" w:cs="Times New Roman"/>
          <w:sz w:val="28"/>
          <w:szCs w:val="28"/>
        </w:rPr>
        <w:sectPr>
          <w:headerReference w:type="first" r:id="rId9"/>
          <w:footerReference w:type="default" r:id="rId10"/>
          <w:footnotePr/>
          <w:endnotePr/>
          <w:type w:val="nextPage"/>
          <w:pgSz w:w="11906" w:h="16838" w:orient="portrait"/>
          <w:pgMar w:top="709" w:right="850" w:bottom="1134" w:left="1701" w:header="708" w:footer="708" w:gutter="0"/>
          <w:cols w:num="1" w:sep="0" w:space="708" w:equalWidth="1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712"/>
        <w:jc w:val="center"/>
        <w:rPr>
          <w:rFonts w:ascii="Times New Roman" w:hAnsi="Times New Roman" w:cs="Times New Roman"/>
          <w:sz w:val="28"/>
          <w:szCs w:val="28"/>
        </w:rPr>
        <w:outlineLvl w:val="2"/>
      </w:pPr>
      <w:r>
        <w:rPr>
          <w:rFonts w:ascii="Times New Roman" w:hAnsi="Times New Roman" w:cs="Times New Roman"/>
          <w:sz w:val="28"/>
          <w:szCs w:val="28"/>
        </w:rPr>
        <w:t xml:space="preserve">V. Формы заявления и документов, необходимых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1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</w:t>
      </w:r>
      <w:r>
        <w:rPr>
          <w:rFonts w:ascii="Times New Roman" w:hAnsi="Times New Roman" w:cs="Times New Roman"/>
          <w:sz w:val="28"/>
          <w:szCs w:val="28"/>
        </w:rPr>
        <w:t xml:space="preserve">я предоставления муниципальной </w:t>
      </w:r>
      <w:r>
        <w:rPr>
          <w:rFonts w:ascii="Times New Roman" w:hAnsi="Times New Roman" w:cs="Times New Roman"/>
          <w:sz w:val="28"/>
          <w:szCs w:val="28"/>
        </w:rPr>
        <w:t xml:space="preserve">услуги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1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right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right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right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Форма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№ 1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spacing w:after="0" w:line="240" w:lineRule="auto"/>
        <w:widowControl w:val="off"/>
        <w:tabs>
          <w:tab w:val="left" w:pos="142" w:leader="none"/>
          <w:tab w:val="left" w:pos="28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Courier New" w:hAnsi="Courier New" w:cs="Courier New" w:eastAsiaTheme="minorEastAsia"/>
          <w:sz w:val="20"/>
          <w:lang w:eastAsia="ru-RU"/>
        </w:rPr>
      </w:pPr>
      <w:r>
        <w:rPr>
          <w:rFonts w:ascii="Courier New" w:hAnsi="Courier New" w:cs="Courier New" w:eastAsiaTheme="minorEastAsia"/>
          <w:sz w:val="20"/>
          <w:lang w:eastAsia="ru-RU"/>
        </w:rPr>
        <w:t xml:space="preserve">                                      В ___________________________________</w:t>
      </w:r>
      <w:r>
        <w:rPr>
          <w:rFonts w:ascii="Courier New" w:hAnsi="Courier New" w:cs="Courier New" w:eastAsiaTheme="minorEastAsia"/>
          <w:sz w:val="20"/>
          <w:lang w:eastAsia="ru-RU"/>
        </w:rPr>
      </w:r>
    </w:p>
    <w:p>
      <w:pPr>
        <w:jc w:val="right"/>
        <w:spacing w:after="0" w:line="240" w:lineRule="auto"/>
        <w:widowControl w:val="off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eastAsiaTheme="minorEastAsia"/>
          <w:sz w:val="20"/>
          <w:lang w:eastAsia="ru-RU"/>
        </w:rPr>
        <w:t xml:space="preserve">                                      (наименование </w:t>
      </w:r>
      <w:r>
        <w:rPr>
          <w:rFonts w:ascii="Times New Roman" w:hAnsi="Times New Roman" w:cs="Times New Roman"/>
          <w:sz w:val="20"/>
          <w:szCs w:val="20"/>
        </w:rPr>
        <w:t xml:space="preserve">образовательной </w:t>
      </w:r>
      <w:r>
        <w:rPr>
          <w:rFonts w:ascii="Times New Roman" w:hAnsi="Times New Roman" w:cs="Times New Roman"/>
          <w:sz w:val="20"/>
          <w:szCs w:val="20"/>
        </w:rPr>
      </w:r>
    </w:p>
    <w:p>
      <w:pPr>
        <w:jc w:val="right"/>
        <w:spacing w:after="0" w:line="240" w:lineRule="auto"/>
        <w:widowControl w:val="off"/>
        <w:rPr>
          <w:rFonts w:ascii="Times New Roman" w:hAnsi="Times New Roman" w:cs="Times New Roman" w:eastAsiaTheme="minorEastAsia"/>
          <w:sz w:val="20"/>
          <w:lang w:eastAsia="ru-RU"/>
        </w:rPr>
      </w:pPr>
      <w:r>
        <w:rPr>
          <w:rFonts w:ascii="Times New Roman" w:hAnsi="Times New Roman" w:cs="Times New Roman"/>
          <w:sz w:val="20"/>
          <w:szCs w:val="20"/>
        </w:rPr>
        <w:t xml:space="preserve">организации, Комитета образования</w:t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  <w:t xml:space="preserve">, МФЦ</w:t>
      </w:r>
      <w:r>
        <w:rPr>
          <w:rFonts w:ascii="Times New Roman" w:hAnsi="Times New Roman" w:cs="Times New Roman" w:eastAsiaTheme="minorEastAsia"/>
          <w:sz w:val="20"/>
          <w:lang w:eastAsia="ru-RU"/>
        </w:rPr>
        <w:t xml:space="preserve">)</w:t>
      </w:r>
      <w:r>
        <w:rPr>
          <w:rFonts w:ascii="Times New Roman" w:hAnsi="Times New Roman" w:cs="Times New Roman" w:eastAsiaTheme="minorEastAsia"/>
          <w:sz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Courier New" w:hAnsi="Courier New" w:cs="Courier New" w:eastAsiaTheme="minorEastAsia"/>
          <w:sz w:val="20"/>
          <w:lang w:eastAsia="ru-RU"/>
        </w:rPr>
      </w:pPr>
      <w:r>
        <w:rPr>
          <w:rFonts w:ascii="Courier New" w:hAnsi="Courier New" w:cs="Courier New" w:eastAsiaTheme="minorEastAsia"/>
          <w:sz w:val="20"/>
          <w:lang w:eastAsia="ru-RU"/>
        </w:rPr>
        <w:t xml:space="preserve">                                              </w:t>
      </w:r>
      <w:r>
        <w:rPr>
          <w:rFonts w:ascii="Courier New" w:hAnsi="Courier New" w:cs="Courier New" w:eastAsiaTheme="minorEastAsia"/>
          <w:sz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Courier New" w:hAnsi="Courier New" w:cs="Courier New" w:eastAsiaTheme="minorEastAsia"/>
          <w:sz w:val="20"/>
          <w:lang w:eastAsia="ru-RU"/>
        </w:rPr>
      </w:pPr>
      <w:r>
        <w:rPr>
          <w:rFonts w:ascii="Courier New" w:hAnsi="Courier New" w:cs="Courier New" w:eastAsiaTheme="minorEastAsia"/>
          <w:sz w:val="20"/>
          <w:lang w:eastAsia="ru-RU"/>
        </w:rPr>
        <w:t xml:space="preserve">                                      _____________________________________</w:t>
      </w:r>
      <w:r>
        <w:rPr>
          <w:rFonts w:ascii="Courier New" w:hAnsi="Courier New" w:cs="Courier New" w:eastAsiaTheme="minorEastAsia"/>
          <w:sz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Courier New" w:hAnsi="Courier New" w:cs="Courier New" w:eastAsiaTheme="minorEastAsia"/>
          <w:sz w:val="20"/>
          <w:lang w:eastAsia="ru-RU"/>
        </w:rPr>
      </w:pPr>
      <w:r>
        <w:rPr>
          <w:rFonts w:ascii="Courier New" w:hAnsi="Courier New" w:cs="Courier New" w:eastAsiaTheme="minorEastAsia"/>
          <w:sz w:val="20"/>
          <w:lang w:eastAsia="ru-RU"/>
        </w:rPr>
        <w:t xml:space="preserve">                                      _____________________________________</w:t>
      </w:r>
      <w:r>
        <w:rPr>
          <w:rFonts w:ascii="Courier New" w:hAnsi="Courier New" w:cs="Courier New" w:eastAsiaTheme="minorEastAsia"/>
          <w:sz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Courier New" w:hAnsi="Courier New" w:cs="Courier New" w:eastAsiaTheme="minorEastAsia"/>
          <w:strike/>
          <w:sz w:val="20"/>
          <w:lang w:eastAsia="ru-RU"/>
        </w:rPr>
      </w:pPr>
      <w:r>
        <w:rPr>
          <w:rFonts w:ascii="Courier New" w:hAnsi="Courier New" w:cs="Courier New" w:eastAsiaTheme="minorEastAsia"/>
          <w:sz w:val="20"/>
          <w:lang w:eastAsia="ru-RU"/>
        </w:rPr>
        <w:t xml:space="preserve">                                         </w:t>
      </w:r>
      <w:r>
        <w:rPr>
          <w:rFonts w:ascii="Courier New" w:hAnsi="Courier New" w:cs="Courier New" w:eastAsiaTheme="minorEastAsia"/>
          <w:strike/>
          <w:sz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Courier New" w:hAnsi="Courier New" w:cs="Courier New" w:eastAsiaTheme="minorEastAsia"/>
          <w:sz w:val="20"/>
          <w:lang w:eastAsia="ru-RU"/>
        </w:rPr>
      </w:pPr>
      <w:r>
        <w:rPr>
          <w:rFonts w:ascii="Courier New" w:hAnsi="Courier New" w:cs="Courier New" w:eastAsiaTheme="minorEastAsia"/>
          <w:sz w:val="20"/>
          <w:lang w:eastAsia="ru-RU"/>
        </w:rPr>
      </w:r>
      <w:r>
        <w:rPr>
          <w:rFonts w:ascii="Courier New" w:hAnsi="Courier New" w:cs="Courier New" w:eastAsiaTheme="minorEastAsia"/>
          <w:sz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 w:eastAsiaTheme="minorEastAsia"/>
          <w:b/>
          <w:sz w:val="20"/>
          <w:lang w:eastAsia="ru-RU"/>
        </w:rPr>
      </w:pPr>
      <w:r>
        <w:rPr>
          <w:rFonts w:ascii="Courier New" w:hAnsi="Courier New" w:cs="Courier New" w:eastAsiaTheme="minorEastAsia"/>
          <w:sz w:val="20"/>
          <w:lang w:eastAsia="ru-RU"/>
        </w:rPr>
        <w:t xml:space="preserve">                               </w:t>
      </w:r>
      <w:r>
        <w:rPr>
          <w:rFonts w:ascii="Courier New" w:hAnsi="Courier New" w:cs="Courier New" w:eastAsiaTheme="minorEastAsia"/>
          <w:b/>
          <w:sz w:val="20"/>
          <w:lang w:eastAsia="ru-RU"/>
        </w:rPr>
        <w:t xml:space="preserve">  </w:t>
      </w:r>
      <w:r>
        <w:rPr>
          <w:rFonts w:ascii="Times New Roman" w:hAnsi="Times New Roman" w:cs="Times New Roman" w:eastAsiaTheme="minorEastAsia"/>
          <w:b/>
          <w:sz w:val="20"/>
          <w:lang w:eastAsia="ru-RU"/>
        </w:rPr>
        <w:t xml:space="preserve">ЗАЯВЛЕНИЕ</w:t>
      </w:r>
      <w:r>
        <w:rPr>
          <w:rFonts w:ascii="Times New Roman" w:hAnsi="Times New Roman" w:cs="Times New Roman" w:eastAsiaTheme="minorEastAsia"/>
          <w:b/>
          <w:sz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 w:eastAsiaTheme="minorEastAsia"/>
          <w:b/>
          <w:sz w:val="20"/>
          <w:lang w:eastAsia="ru-RU"/>
        </w:rPr>
      </w:pPr>
      <w:r>
        <w:rPr>
          <w:rFonts w:ascii="Times New Roman" w:hAnsi="Times New Roman" w:cs="Times New Roman" w:eastAsiaTheme="minorEastAsia"/>
          <w:b/>
          <w:sz w:val="20"/>
          <w:lang w:eastAsia="ru-RU"/>
        </w:rPr>
        <w:t xml:space="preserve">о предоставлении бесплатной путевки в организации отдыха детей и их оздоровления</w:t>
      </w:r>
      <w:r>
        <w:rPr>
          <w:rFonts w:ascii="Times New Roman" w:hAnsi="Times New Roman" w:cs="Times New Roman" w:eastAsiaTheme="minorEastAsia"/>
          <w:b/>
          <w:sz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Courier New" w:hAnsi="Courier New" w:cs="Courier New" w:eastAsiaTheme="minorEastAsia"/>
          <w:sz w:val="20"/>
          <w:lang w:eastAsia="ru-RU"/>
        </w:rPr>
      </w:pPr>
      <w:r>
        <w:rPr>
          <w:rFonts w:ascii="Courier New" w:hAnsi="Courier New" w:cs="Courier New" w:eastAsiaTheme="minorEastAsia"/>
          <w:sz w:val="20"/>
          <w:lang w:eastAsia="ru-RU"/>
        </w:rPr>
      </w:r>
      <w:r>
        <w:rPr>
          <w:rFonts w:ascii="Courier New" w:hAnsi="Courier New" w:cs="Courier New" w:eastAsiaTheme="minorEastAsia"/>
          <w:sz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 w:eastAsiaTheme="minorEastAsia"/>
          <w:sz w:val="20"/>
          <w:szCs w:val="20"/>
          <w:lang w:eastAsia="ru-RU"/>
        </w:rPr>
      </w:pPr>
      <w:r>
        <w:rPr>
          <w:rFonts w:ascii="Courier New" w:hAnsi="Courier New" w:cs="Courier New" w:eastAsiaTheme="minorEastAsia"/>
          <w:sz w:val="20"/>
          <w:lang w:eastAsia="ru-RU"/>
        </w:rPr>
        <w:t xml:space="preserve">    </w:t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  <w:t xml:space="preserve">Прошу предоставить путевку на отдых и оздоровление моему ребенку</w:t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 w:eastAsiaTheme="minorEastAsia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  <w:t xml:space="preserve">___________________________________________________________________________</w:t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      (</w:t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  <w:t xml:space="preserve">фамилия, имя, отчество ребенка; полная дат</w:t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  <w:t xml:space="preserve">а рождения, школа №</w:t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  <w:t xml:space="preserve">, Страховой номер индивидуального лицевого счета; Реквизиты записи акта о рождении или свидетельства о рождении; Адрес регистрации по месту жительства или месту пребывания</w:t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)</w:t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 w:eastAsiaTheme="minorEastAsia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 w:eastAsiaTheme="minorEastAsia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  <w:t xml:space="preserve">в:</w:t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 w:eastAsiaTheme="minorEastAsia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259715</wp:posOffset>
                </wp:positionH>
                <wp:positionV relativeFrom="paragraph">
                  <wp:posOffset>116840</wp:posOffset>
                </wp:positionV>
                <wp:extent cx="234950" cy="292100"/>
                <wp:effectExtent l="0" t="0" r="12700" b="12700"/>
                <wp:wrapNone/>
                <wp:docPr id="1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234950" cy="292100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0" o:spid="_x0000_s0" o:spt="1" type="#_x0000_t1" style="position:absolute;z-index:251662336;o:allowoverlap:true;o:allowincell:true;mso-position-horizontal-relative:text;margin-left:20.45pt;mso-position-horizontal:absolute;mso-position-vertical-relative:text;margin-top:9.20pt;mso-position-vertical:absolute;width:18.50pt;height:23.00pt;mso-wrap-distance-left:9.00pt;mso-wrap-distance-top:0.00pt;mso-wrap-distance-right:9.00pt;mso-wrap-distance-bottom:0.00pt;visibility:visible;" filled="f" strokecolor="#000000" strokeweight="0.25pt">
                <v:stroke dashstyle="solid"/>
              </v:shape>
            </w:pict>
          </mc:Fallback>
        </mc:AlternateContent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  <w:t xml:space="preserve">    </w:t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</w:p>
    <w:p>
      <w:pPr>
        <w:ind w:firstLine="567"/>
        <w:jc w:val="both"/>
        <w:spacing w:after="0" w:line="240" w:lineRule="auto"/>
        <w:widowControl w:val="off"/>
        <w:rPr>
          <w:rFonts w:ascii="Times New Roman" w:hAnsi="Times New Roman" w:cs="Times New Roman" w:eastAsiaTheme="minorEastAsia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  <w:t xml:space="preserve">        Лагерь с круглосуточным пребыванием</w:t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 w:eastAsiaTheme="minorEastAsia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  <w:t xml:space="preserve">    </w:t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 w:eastAsiaTheme="minorEastAsia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259715</wp:posOffset>
                </wp:positionH>
                <wp:positionV relativeFrom="paragraph">
                  <wp:posOffset>28575</wp:posOffset>
                </wp:positionV>
                <wp:extent cx="234950" cy="292100"/>
                <wp:effectExtent l="0" t="0" r="12700" b="12700"/>
                <wp:wrapNone/>
                <wp:docPr id="2" name="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234950" cy="292100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1" o:spid="_x0000_s1" o:spt="1" type="#_x0000_t1" style="position:absolute;z-index:251663360;o:allowoverlap:true;o:allowincell:true;mso-position-horizontal-relative:text;margin-left:20.45pt;mso-position-horizontal:absolute;mso-position-vertical-relative:text;margin-top:2.25pt;mso-position-vertical:absolute;width:18.50pt;height:23.00pt;mso-wrap-distance-left:9.00pt;mso-wrap-distance-top:0.00pt;mso-wrap-distance-right:9.00pt;mso-wrap-distance-bottom:0.00pt;visibility:visible;" filled="f" strokecolor="#000000" strokeweight="0.25pt">
                <v:stroke dashstyle="solid"/>
              </v:shape>
            </w:pict>
          </mc:Fallback>
        </mc:AlternateContent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  <w:t xml:space="preserve">       </w:t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</w:p>
    <w:p>
      <w:pPr>
        <w:ind w:firstLine="567"/>
        <w:jc w:val="both"/>
        <w:spacing w:after="0" w:line="240" w:lineRule="auto"/>
        <w:widowControl w:val="off"/>
        <w:rPr>
          <w:rFonts w:ascii="Times New Roman" w:hAnsi="Times New Roman" w:cs="Times New Roman" w:eastAsiaTheme="minorEastAsia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  <w:t xml:space="preserve">        Лагерь с дневным пребыванием</w:t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 w:eastAsiaTheme="minorEastAsia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  <w:t xml:space="preserve">    </w:t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 w:eastAsiaTheme="minorEastAsia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  <w:t xml:space="preserve">  </w:t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  <w:t xml:space="preserve">на период _________________________________________________________________</w:t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 w:eastAsiaTheme="minorEastAsia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  <w:t xml:space="preserve">                   </w:t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  <w:t xml:space="preserve">                                                </w:t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  <w:t xml:space="preserve">  (указать период смены отдыха)</w:t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 w:eastAsiaTheme="minorEastAsia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 w:eastAsiaTheme="minorEastAsia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  <w:t xml:space="preserve">    Категория ребенка:</w:t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 w:eastAsiaTheme="minorEastAsia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 w:eastAsiaTheme="minorEastAsia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</w:p>
    <w:tbl>
      <w:tblPr>
        <w:tblStyle w:val="732"/>
        <w:tblW w:w="0" w:type="auto"/>
        <w:tblLook w:val="04A0" w:firstRow="1" w:lastRow="0" w:firstColumn="1" w:lastColumn="0" w:noHBand="0" w:noVBand="1"/>
      </w:tblPr>
      <w:tblGrid>
        <w:gridCol w:w="1668"/>
        <w:gridCol w:w="7903"/>
      </w:tblGrid>
      <w:tr>
        <w:tblPrEx/>
        <w:trPr/>
        <w:tc>
          <w:tcPr>
            <w:tcW w:w="1668" w:type="dxa"/>
            <w:textDirection w:val="lrTb"/>
            <w:noWrap w:val="false"/>
          </w:tcPr>
          <w:p>
            <w:pPr>
              <w:jc w:val="both"/>
              <w:widowControl w:val="off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</w:p>
        </w:tc>
        <w:tc>
          <w:tcPr>
            <w:tcW w:w="7903" w:type="dxa"/>
            <w:textDirection w:val="lrTb"/>
            <w:noWrap w:val="false"/>
          </w:tcPr>
          <w:p>
            <w:pPr>
              <w:jc w:val="both"/>
              <w:widowControl w:val="off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  <w:t xml:space="preserve">ребенок-сирота, оставшийся без попечения родителей</w:t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tcW w:w="1668" w:type="dxa"/>
            <w:textDirection w:val="lrTb"/>
            <w:noWrap w:val="false"/>
          </w:tcPr>
          <w:p>
            <w:pPr>
              <w:jc w:val="both"/>
              <w:widowControl w:val="off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</w:p>
        </w:tc>
        <w:tc>
          <w:tcPr>
            <w:tcW w:w="7903" w:type="dxa"/>
            <w:textDirection w:val="lrTb"/>
            <w:noWrap w:val="false"/>
          </w:tcPr>
          <w:p>
            <w:pPr>
              <w:jc w:val="both"/>
              <w:widowControl w:val="off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  <w:t xml:space="preserve">ребенок с ограниченными возможностями здоровья</w:t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tcW w:w="1668" w:type="dxa"/>
            <w:textDirection w:val="lrTb"/>
            <w:noWrap w:val="false"/>
          </w:tcPr>
          <w:p>
            <w:pPr>
              <w:jc w:val="both"/>
              <w:widowControl w:val="off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</w:p>
        </w:tc>
        <w:tc>
          <w:tcPr>
            <w:tcW w:w="7903" w:type="dxa"/>
            <w:textDirection w:val="lrTb"/>
            <w:noWrap w:val="false"/>
          </w:tcPr>
          <w:p>
            <w:pPr>
              <w:jc w:val="both"/>
              <w:widowControl w:val="off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  <w:t xml:space="preserve">ребенок, проживающий в малоимущей семье</w:t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tcW w:w="1668" w:type="dxa"/>
            <w:textDirection w:val="lrTb"/>
            <w:noWrap w:val="false"/>
          </w:tcPr>
          <w:p>
            <w:pPr>
              <w:jc w:val="both"/>
              <w:widowControl w:val="off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</w:p>
        </w:tc>
        <w:tc>
          <w:tcPr>
            <w:tcW w:w="7903" w:type="dxa"/>
            <w:textDirection w:val="lrTb"/>
            <w:noWrap w:val="false"/>
          </w:tcPr>
          <w:p>
            <w:pPr>
              <w:jc w:val="both"/>
              <w:widowControl w:val="off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  <w:t xml:space="preserve">ребенок - жертва насилия</w:t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tcW w:w="1668" w:type="dxa"/>
            <w:textDirection w:val="lrTb"/>
            <w:noWrap w:val="false"/>
          </w:tcPr>
          <w:p>
            <w:pPr>
              <w:jc w:val="both"/>
              <w:widowControl w:val="off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</w:p>
        </w:tc>
        <w:tc>
          <w:tcPr>
            <w:tcW w:w="7903" w:type="dxa"/>
            <w:textDirection w:val="lrTb"/>
            <w:noWrap w:val="false"/>
          </w:tcPr>
          <w:p>
            <w:pPr>
              <w:jc w:val="both"/>
              <w:widowControl w:val="off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  <w:t xml:space="preserve">ребенок, с отклонениями в поведении</w:t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tcW w:w="1668" w:type="dxa"/>
            <w:textDirection w:val="lrTb"/>
            <w:noWrap w:val="false"/>
          </w:tcPr>
          <w:p>
            <w:pPr>
              <w:jc w:val="both"/>
              <w:widowControl w:val="off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</w:p>
        </w:tc>
        <w:tc>
          <w:tcPr>
            <w:tcW w:w="7903" w:type="dxa"/>
            <w:textDirection w:val="lrTb"/>
            <w:noWrap w:val="false"/>
          </w:tcPr>
          <w:p>
            <w:pPr>
              <w:jc w:val="both"/>
              <w:widowControl w:val="off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  <w:t xml:space="preserve">ребенок-инвалид</w:t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tcW w:w="1668" w:type="dxa"/>
            <w:textDirection w:val="lrTb"/>
            <w:noWrap w:val="false"/>
          </w:tcPr>
          <w:p>
            <w:pPr>
              <w:jc w:val="both"/>
              <w:widowControl w:val="off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</w:p>
        </w:tc>
        <w:tc>
          <w:tcPr>
            <w:tcW w:w="7903" w:type="dxa"/>
            <w:textDirection w:val="lrTb"/>
            <w:noWrap w:val="false"/>
          </w:tcPr>
          <w:p>
            <w:pPr>
              <w:jc w:val="both"/>
              <w:widowControl w:val="off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  <w:t xml:space="preserve">ребенок, находящийся в образовательных организациях для обучающихся </w:t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  <w:t xml:space="preserve">с  </w:t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  <w:t xml:space="preserve">девиантным</w:t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  <w:t xml:space="preserve"> (общественно опасным) поведением, нуждающейся в особых условиях воспитания, обучения и требующих специального педагогического подхода (специальных учебно-воспитательных учреждениях открытого и закрытого типа) </w:t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tcW w:w="1668" w:type="dxa"/>
            <w:textDirection w:val="lrTb"/>
            <w:noWrap w:val="false"/>
          </w:tcPr>
          <w:p>
            <w:pPr>
              <w:jc w:val="both"/>
              <w:widowControl w:val="off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</w:p>
        </w:tc>
        <w:tc>
          <w:tcPr>
            <w:tcW w:w="7903" w:type="dxa"/>
            <w:textDirection w:val="lrTb"/>
            <w:noWrap w:val="false"/>
          </w:tcPr>
          <w:p>
            <w:pPr>
              <w:jc w:val="both"/>
              <w:widowControl w:val="off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  <w:t xml:space="preserve">ребенок, оказавшийся в экстремальных условиях</w:t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tcW w:w="1668" w:type="dxa"/>
            <w:textDirection w:val="lrTb"/>
            <w:noWrap w:val="false"/>
          </w:tcPr>
          <w:p>
            <w:pPr>
              <w:jc w:val="both"/>
              <w:widowControl w:val="off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</w:p>
        </w:tc>
        <w:tc>
          <w:tcPr>
            <w:tcW w:w="7903" w:type="dxa"/>
            <w:textDirection w:val="lrTb"/>
            <w:noWrap w:val="false"/>
          </w:tcPr>
          <w:p>
            <w:pPr>
              <w:jc w:val="both"/>
              <w:widowControl w:val="off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  <w:t xml:space="preserve">ребенок, жизнедеятельность которого объективно нарушена в результате сложившихся обстоятельств и который не может преодолеть данные обстоятельства  самостоятельно или с помощью семьи</w:t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tcW w:w="1668" w:type="dxa"/>
            <w:textDirection w:val="lrTb"/>
            <w:noWrap w:val="false"/>
          </w:tcPr>
          <w:p>
            <w:pPr>
              <w:jc w:val="both"/>
              <w:widowControl w:val="off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</w:p>
        </w:tc>
        <w:tc>
          <w:tcPr>
            <w:tcW w:w="7903" w:type="dxa"/>
            <w:textDirection w:val="lrTb"/>
            <w:noWrap w:val="false"/>
          </w:tcPr>
          <w:p>
            <w:pPr>
              <w:jc w:val="both"/>
              <w:widowControl w:val="off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  <w:t xml:space="preserve">ребенок - жертва вооруженных и межнациональных конфликтов                      экологических      и техногенных катастроф, стихийных бедствий</w:t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tcW w:w="1668" w:type="dxa"/>
            <w:textDirection w:val="lrTb"/>
            <w:noWrap w:val="false"/>
          </w:tcPr>
          <w:p>
            <w:pPr>
              <w:jc w:val="both"/>
              <w:widowControl w:val="off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</w:p>
        </w:tc>
        <w:tc>
          <w:tcPr>
            <w:tcW w:w="7903" w:type="dxa"/>
            <w:textDirection w:val="lrTb"/>
            <w:noWrap w:val="false"/>
          </w:tcPr>
          <w:p>
            <w:pPr>
              <w:jc w:val="both"/>
              <w:widowControl w:val="off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ребенок участника специальной военной операции</w:t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</w:p>
        </w:tc>
      </w:tr>
    </w:tbl>
    <w:p>
      <w:pPr>
        <w:jc w:val="both"/>
        <w:spacing w:after="0" w:line="240" w:lineRule="auto"/>
        <w:widowControl w:val="off"/>
        <w:rPr>
          <w:rFonts w:ascii="Times New Roman" w:hAnsi="Times New Roman" w:cs="Times New Roman" w:eastAsiaTheme="minorEastAsia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 w:eastAsiaTheme="minorEastAsia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</w:p>
    <w:p>
      <w:pPr>
        <w:ind w:firstLine="993"/>
        <w:spacing w:after="0" w:line="240" w:lineRule="auto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tbl>
      <w:tblPr>
        <w:tblW w:w="0" w:type="auto"/>
        <w:tblBorders>
          <w:bottom w:val="single" w:color="auto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3039"/>
        <w:gridCol w:w="813"/>
        <w:gridCol w:w="1548"/>
        <w:gridCol w:w="3734"/>
      </w:tblGrid>
      <w:tr>
        <w:tblPrEx/>
        <w:trPr/>
        <w:tc>
          <w:tcPr>
            <w:gridSpan w:val="4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</w:p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</w:p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  <w:t xml:space="preserve">Сведения о родителе (законном представителе) ребенк</w:t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  <w:t xml:space="preserve">а  </w:t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  <w:t xml:space="preserve">(далее - Заявитель):</w:t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gridSpan w:val="4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852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  <w:t xml:space="preserve">Фамилия, имя, отчество</w:t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  <w:t xml:space="preserve">(при наличии):</w:t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5282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852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  <w:t xml:space="preserve">Дата рождения:</w:t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5282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852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28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  <w:t xml:space="preserve">(день, месяц, год)</w:t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852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5282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852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28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852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  <w:t xml:space="preserve">Индивидуальный номер налогоплательщика:</w:t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5282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852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  <w:t xml:space="preserve">Страховой номер индивидуального лицевого счета:</w:t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5282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852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  <w:t xml:space="preserve">Гражданство:</w:t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5282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gridSpan w:val="4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134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  <w:t xml:space="preserve">Данные документа, удостоверяющего личность:</w:t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852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  <w:t xml:space="preserve">Наименование документа, серия, номер:</w:t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5282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852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  <w:t xml:space="preserve">Дата выдачи:</w:t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5282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852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  <w:t xml:space="preserve">Кем выдан, код подразделения:</w:t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5282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852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  <w:t xml:space="preserve">Номер телефона</w:t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  <w:t xml:space="preserve">(при наличии):</w:t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5282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852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  <w:t xml:space="preserve">Адрес электронной почты</w:t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  <w:t xml:space="preserve">(при наличии):</w:t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5282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852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  <w:t xml:space="preserve">Статус Заявителя:</w:t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5282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852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28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  <w:t xml:space="preserve">(родитель (усыновитель), опекун)</w:t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</w:p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</w:p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gridSpan w:val="4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134" w:type="dxa"/>
            <w:textDirection w:val="lrTb"/>
            <w:noWrap w:val="false"/>
          </w:tcPr>
          <w:tbl>
            <w:tblPr>
              <w:tblW w:w="9070" w:type="dxa"/>
              <w:tblBorders>
                <w:bottom w:val="single" w:color="auto" w:sz="4" w:space="0"/>
                <w:insideH w:val="none" w:color="000000" w:sz="4" w:space="0"/>
              </w:tblBorders>
              <w:tblLayout w:type="fixed"/>
              <w:tblCellMar>
                <w:left w:w="62" w:type="dxa"/>
                <w:top w:w="102" w:type="dxa"/>
                <w:right w:w="62" w:type="dxa"/>
                <w:bottom w:w="102" w:type="dxa"/>
              </w:tblCellMar>
              <w:tblLook w:val="0000" w:firstRow="0" w:lastRow="0" w:firstColumn="0" w:lastColumn="0" w:noHBand="0" w:noVBand="0"/>
            </w:tblPr>
            <w:tblGrid>
              <w:gridCol w:w="2891"/>
              <w:gridCol w:w="2179"/>
              <w:gridCol w:w="2290"/>
              <w:gridCol w:w="1710"/>
            </w:tblGrid>
            <w:tr>
              <w:tblPrEx/>
              <w:trPr/>
              <w:tc>
                <w:tcPr>
                  <w:gridSpan w:val="4"/>
                  <w:tcBorders>
                    <w:top w:val="none" w:color="000000" w:sz="4" w:space="0"/>
                    <w:left w:val="none" w:color="000000" w:sz="4" w:space="0"/>
                    <w:right w:val="none" w:color="000000" w:sz="4" w:space="0"/>
                  </w:tcBorders>
                  <w:tcW w:w="9070" w:type="dxa"/>
                  <w:textDirection w:val="lrTb"/>
                  <w:noWrap w:val="false"/>
                </w:tcPr>
                <w:p>
                  <w:pPr>
                    <w:spacing w:after="0" w:line="240" w:lineRule="auto"/>
                    <w:widowControl w:val="off"/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r>
                </w:p>
              </w:tc>
            </w:tr>
            <w:tr>
              <w:tblPrEx>
                <w:tblBorders>
                  <w:left w:val="single" w:color="auto" w:sz="4" w:space="0"/>
                  <w:right w:val="single" w:color="auto" w:sz="4" w:space="0"/>
                  <w:insideH w:val="single" w:color="auto" w:sz="4" w:space="0"/>
                </w:tblBorders>
              </w:tblPrEx>
              <w:trPr/>
              <w:tc>
                <w:tcPr>
                  <w:gridSpan w:val="4"/>
                  <w:tcBorders>
                    <w:left w:val="single" w:color="auto" w:sz="4" w:space="0"/>
                    <w:right w:val="single" w:color="auto" w:sz="4" w:space="0"/>
                  </w:tcBorders>
                  <w:tcW w:w="9070" w:type="dxa"/>
                  <w:textDirection w:val="lrTb"/>
                  <w:noWrap w:val="false"/>
                </w:tcPr>
                <w:p>
                  <w:pPr>
                    <w:spacing w:after="0" w:line="240" w:lineRule="auto"/>
                    <w:widowControl w:val="off"/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cs="Times New Roman" w:eastAsiaTheme="minorEastAsia"/>
                      <w:b/>
                      <w:sz w:val="20"/>
                      <w:szCs w:val="20"/>
                      <w:lang w:eastAsia="ru-RU"/>
                    </w:rPr>
                    <w:t xml:space="preserve">Реквизиты документа, подтверждающего установление опеки (попечительства) над ребенком</w:t>
                  </w: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r>
                </w:p>
              </w:tc>
            </w:tr>
            <w:tr>
              <w:tblPrEx>
                <w:tblBorders>
                  <w:left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rPr/>
              <w:tc>
                <w:tcPr>
                  <w:tcW w:w="2891" w:type="dxa"/>
                  <w:textDirection w:val="lrTb"/>
                  <w:noWrap w:val="false"/>
                </w:tcPr>
                <w:p>
                  <w:pPr>
                    <w:spacing w:after="0" w:line="240" w:lineRule="auto"/>
                    <w:widowControl w:val="off"/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  <w:t xml:space="preserve">Номер</w:t>
                  </w: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tcW w:w="2179" w:type="dxa"/>
                  <w:textDirection w:val="lrTb"/>
                  <w:noWrap w:val="false"/>
                </w:tcPr>
                <w:p>
                  <w:pPr>
                    <w:jc w:val="both"/>
                    <w:spacing w:after="0" w:line="240" w:lineRule="auto"/>
                    <w:widowControl w:val="off"/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tcW w:w="2290" w:type="dxa"/>
                  <w:textDirection w:val="lrTb"/>
                  <w:noWrap w:val="false"/>
                </w:tcPr>
                <w:p>
                  <w:pPr>
                    <w:spacing w:after="0" w:line="240" w:lineRule="auto"/>
                    <w:widowControl w:val="off"/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  <w:t xml:space="preserve">Дата</w:t>
                  </w: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tcW w:w="1710" w:type="dxa"/>
                  <w:textDirection w:val="lrTb"/>
                  <w:noWrap w:val="false"/>
                </w:tcPr>
                <w:p>
                  <w:pPr>
                    <w:jc w:val="both"/>
                    <w:spacing w:after="0" w:line="240" w:lineRule="auto"/>
                    <w:widowControl w:val="off"/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r>
                </w:p>
              </w:tc>
            </w:tr>
            <w:tr>
              <w:tblPrEx>
                <w:tblBorders>
                  <w:left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rPr/>
              <w:tc>
                <w:tcPr>
                  <w:tcW w:w="2891" w:type="dxa"/>
                  <w:textDirection w:val="lrTb"/>
                  <w:noWrap w:val="false"/>
                </w:tcPr>
                <w:p>
                  <w:pPr>
                    <w:spacing w:after="0" w:line="240" w:lineRule="auto"/>
                    <w:widowControl w:val="off"/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  <w:t xml:space="preserve">Орган, выдавший документ</w:t>
                  </w: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3"/>
                  <w:tcW w:w="6179" w:type="dxa"/>
                  <w:textDirection w:val="lrTb"/>
                  <w:noWrap w:val="false"/>
                </w:tcPr>
                <w:p>
                  <w:pPr>
                    <w:jc w:val="both"/>
                    <w:spacing w:after="0" w:line="240" w:lineRule="auto"/>
                    <w:widowControl w:val="off"/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cs="Times New Roman" w:eastAsiaTheme="minorEastAsia"/>
                      <w:sz w:val="20"/>
                      <w:szCs w:val="20"/>
                      <w:lang w:eastAsia="ru-RU"/>
                    </w:rPr>
                  </w:r>
                </w:p>
              </w:tc>
            </w:tr>
          </w:tbl>
          <w:p>
            <w:pPr>
              <w:ind w:firstLine="540"/>
              <w:jc w:val="both"/>
              <w:spacing w:after="0" w:line="240" w:lineRule="auto"/>
              <w:widowControl w:val="off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</w:p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gridSpan w:val="4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134" w:type="dxa"/>
            <w:textDirection w:val="lrTb"/>
            <w:noWrap w:val="false"/>
          </w:tcPr>
          <w:p>
            <w:pPr>
              <w:ind w:firstLine="283"/>
              <w:jc w:val="both"/>
              <w:spacing w:after="0" w:line="240" w:lineRule="auto"/>
              <w:widowControl w:val="off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  <w:t xml:space="preserve">Сведения о представителе Заявителя при подаче документов представителем Заявителя</w:t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gridSpan w:val="4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9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</w:p>
        </w:tc>
      </w:tr>
      <w:tr>
        <w:tblPrEx>
          <w:tblBorders>
            <w:left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/>
        <w:tc>
          <w:tcPr>
            <w:tcBorders>
              <w:top w:val="single" w:color="auto" w:sz="4" w:space="0"/>
              <w:bottom w:val="single" w:color="auto" w:sz="4" w:space="0"/>
            </w:tcBorders>
            <w:tcW w:w="3039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  <w:t xml:space="preserve">Фамилия, имя, отчество (при наличии)</w:t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</w:p>
        </w:tc>
        <w:tc>
          <w:tcPr>
            <w:gridSpan w:val="3"/>
            <w:tcBorders>
              <w:top w:val="single" w:color="auto" w:sz="4" w:space="0"/>
              <w:bottom w:val="single" w:color="auto" w:sz="4" w:space="0"/>
            </w:tcBorders>
            <w:tcW w:w="6095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</w:p>
        </w:tc>
      </w:tr>
      <w:tr>
        <w:tblPrEx>
          <w:tblBorders>
            <w:left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/>
        <w:tc>
          <w:tcPr>
            <w:tcBorders>
              <w:top w:val="single" w:color="auto" w:sz="4" w:space="0"/>
              <w:bottom w:val="single" w:color="auto" w:sz="4" w:space="0"/>
            </w:tcBorders>
            <w:tcW w:w="3039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  <w:t xml:space="preserve">Паспорт РФ</w:t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Borders>
              <w:top w:val="single" w:color="auto" w:sz="4" w:space="0"/>
              <w:bottom w:val="single" w:color="auto" w:sz="4" w:space="0"/>
            </w:tcBorders>
            <w:tcW w:w="2361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  <w:t xml:space="preserve">серия и номер</w:t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bottom w:val="single" w:color="auto" w:sz="4" w:space="0"/>
            </w:tcBorders>
            <w:tcW w:w="3734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</w:p>
        </w:tc>
      </w:tr>
      <w:tr>
        <w:tblPrEx>
          <w:tblBorders>
            <w:left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/>
        <w:tc>
          <w:tcPr>
            <w:tcBorders>
              <w:top w:val="single" w:color="auto" w:sz="4" w:space="0"/>
              <w:bottom w:val="single" w:color="auto" w:sz="4" w:space="0"/>
            </w:tcBorders>
            <w:tcW w:w="3039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Borders>
              <w:top w:val="single" w:color="auto" w:sz="4" w:space="0"/>
              <w:bottom w:val="single" w:color="auto" w:sz="4" w:space="0"/>
            </w:tcBorders>
            <w:tcW w:w="2361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  <w:t xml:space="preserve">дата выдачи</w:t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bottom w:val="single" w:color="auto" w:sz="4" w:space="0"/>
            </w:tcBorders>
            <w:tcW w:w="3734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</w:p>
        </w:tc>
      </w:tr>
      <w:tr>
        <w:tblPrEx>
          <w:tblBorders>
            <w:left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/>
        <w:tc>
          <w:tcPr>
            <w:tcBorders>
              <w:top w:val="single" w:color="auto" w:sz="4" w:space="0"/>
              <w:bottom w:val="single" w:color="auto" w:sz="4" w:space="0"/>
            </w:tcBorders>
            <w:tcW w:w="3039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Borders>
              <w:top w:val="single" w:color="auto" w:sz="4" w:space="0"/>
              <w:bottom w:val="single" w:color="auto" w:sz="4" w:space="0"/>
            </w:tcBorders>
            <w:tcW w:w="2361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  <w:t xml:space="preserve">код подразделения</w:t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bottom w:val="single" w:color="auto" w:sz="4" w:space="0"/>
            </w:tcBorders>
            <w:tcW w:w="3734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</w:p>
        </w:tc>
      </w:tr>
    </w:tbl>
    <w:p>
      <w:pPr>
        <w:jc w:val="both"/>
        <w:spacing w:after="0" w:line="240" w:lineRule="auto"/>
        <w:widowControl w:val="off"/>
        <w:rPr>
          <w:rFonts w:ascii="Times New Roman" w:hAnsi="Times New Roman" w:cs="Times New Roman" w:eastAsiaTheme="minorEastAsia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</w:p>
    <w:p>
      <w:pPr>
        <w:ind w:firstLine="540"/>
        <w:jc w:val="both"/>
        <w:spacing w:after="0" w:line="240" w:lineRule="auto"/>
        <w:widowControl w:val="off"/>
        <w:rPr>
          <w:rFonts w:ascii="Times New Roman" w:hAnsi="Times New Roman" w:cs="Times New Roman" w:eastAsiaTheme="minorEastAsia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</w:p>
    <w:tbl>
      <w:tblPr>
        <w:tblW w:w="0" w:type="auto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9070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070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  <w:t xml:space="preserve">Прошу исключить из общей суммы дохода выплаченные алименты в сумме ________ руб. _____ </w:t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  <w:t xml:space="preserve">коп.,</w:t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  <w:t xml:space="preserve"> удерживаемые по</w:t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907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07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  <w:t xml:space="preserve">(основание для удержания алиментов, Ф.И.О. лица, в пользу которого производятся удержания)</w:t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</w:p>
        </w:tc>
      </w:tr>
    </w:tbl>
    <w:p>
      <w:pPr>
        <w:jc w:val="both"/>
        <w:spacing w:after="0" w:line="240" w:lineRule="auto"/>
        <w:widowControl w:val="off"/>
        <w:rPr>
          <w:rFonts w:ascii="Times New Roman" w:hAnsi="Times New Roman" w:cs="Times New Roman" w:eastAsiaTheme="minorEastAsia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 w:eastAsiaTheme="minorEastAsia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</w:p>
    <w:p>
      <w:pPr>
        <w:ind w:firstLine="567"/>
        <w:jc w:val="both"/>
        <w:spacing w:after="0" w:line="240" w:lineRule="auto"/>
        <w:widowControl w:val="off"/>
        <w:rPr>
          <w:rFonts w:ascii="Times New Roman" w:hAnsi="Times New Roman" w:cs="Times New Roman" w:eastAsiaTheme="minorEastAsia"/>
          <w:sz w:val="20"/>
          <w:szCs w:val="20"/>
          <w:lang w:eastAsia="ru-RU"/>
        </w:rPr>
        <w:pBdr>
          <w:bottom w:val="single" w:color="000000" w:sz="6" w:space="1"/>
        </w:pBd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  <w:t xml:space="preserve">К заявлению прикладываю следующие документы, подтверждающие отнесение ребенка к категории детей, находящихся в трудной жизненной ситуации:</w:t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</w:p>
    <w:p>
      <w:pPr>
        <w:ind w:firstLine="567"/>
        <w:jc w:val="both"/>
        <w:spacing w:after="0" w:line="240" w:lineRule="auto"/>
        <w:widowControl w:val="off"/>
        <w:rPr>
          <w:rFonts w:ascii="Times New Roman" w:hAnsi="Times New Roman" w:cs="Times New Roman" w:eastAsiaTheme="minorEastAsia"/>
          <w:sz w:val="20"/>
          <w:szCs w:val="20"/>
          <w:lang w:eastAsia="ru-RU"/>
        </w:rPr>
        <w:pBdr>
          <w:bottom w:val="single" w:color="000000" w:sz="6" w:space="1"/>
        </w:pBd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</w:p>
    <w:p>
      <w:pPr>
        <w:ind w:firstLine="567"/>
        <w:jc w:val="both"/>
        <w:spacing w:after="0" w:line="240" w:lineRule="auto"/>
        <w:widowControl w:val="off"/>
        <w:rPr>
          <w:rFonts w:ascii="Times New Roman" w:hAnsi="Times New Roman" w:cs="Times New Roman" w:eastAsiaTheme="minorEastAsia"/>
          <w:sz w:val="20"/>
          <w:szCs w:val="20"/>
          <w:lang w:eastAsia="ru-RU"/>
        </w:rPr>
        <w:pBdr>
          <w:bottom w:val="single" w:color="000000" w:sz="6" w:space="1"/>
        </w:pBd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  <w:t xml:space="preserve">1)________________________________________________________________</w:t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</w:p>
    <w:p>
      <w:pPr>
        <w:ind w:firstLine="567"/>
        <w:jc w:val="both"/>
        <w:spacing w:after="0" w:line="240" w:lineRule="auto"/>
        <w:widowControl w:val="off"/>
        <w:rPr>
          <w:rFonts w:ascii="Times New Roman" w:hAnsi="Times New Roman" w:cs="Times New Roman" w:eastAsiaTheme="minorEastAsia"/>
          <w:sz w:val="20"/>
          <w:szCs w:val="20"/>
          <w:lang w:eastAsia="ru-RU"/>
        </w:rPr>
        <w:pBdr>
          <w:bottom w:val="single" w:color="000000" w:sz="6" w:space="1"/>
        </w:pBd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</w:p>
    <w:p>
      <w:pPr>
        <w:ind w:firstLine="567"/>
        <w:jc w:val="both"/>
        <w:spacing w:after="0" w:line="240" w:lineRule="auto"/>
        <w:widowControl w:val="off"/>
        <w:rPr>
          <w:rFonts w:ascii="Times New Roman" w:hAnsi="Times New Roman" w:cs="Times New Roman" w:eastAsiaTheme="minorEastAsia"/>
          <w:sz w:val="20"/>
          <w:szCs w:val="20"/>
          <w:lang w:eastAsia="ru-RU"/>
        </w:rPr>
        <w:pBdr>
          <w:bottom w:val="single" w:color="000000" w:sz="6" w:space="1"/>
        </w:pBd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  <w:t xml:space="preserve">2)_______________________________________________________________</w:t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</w:p>
    <w:p>
      <w:pPr>
        <w:ind w:firstLine="567"/>
        <w:jc w:val="both"/>
        <w:spacing w:after="0" w:line="240" w:lineRule="auto"/>
        <w:widowControl w:val="off"/>
        <w:rPr>
          <w:rFonts w:ascii="Times New Roman" w:hAnsi="Times New Roman" w:cs="Times New Roman" w:eastAsiaTheme="minorEastAsia"/>
          <w:sz w:val="20"/>
          <w:szCs w:val="20"/>
          <w:lang w:eastAsia="ru-RU"/>
        </w:rPr>
        <w:pBdr>
          <w:bottom w:val="single" w:color="000000" w:sz="6" w:space="1"/>
        </w:pBd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 w:eastAsiaTheme="minorEastAsia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</w:p>
    <w:p>
      <w:pPr>
        <w:ind w:firstLine="283"/>
        <w:jc w:val="both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Об ответственности за достоверность представленных сведений предупрежден(а).</w:t>
      </w:r>
      <w:r>
        <w:rPr>
          <w:rFonts w:ascii="Times New Roman" w:hAnsi="Times New Roman" w:cs="Times New Roman"/>
          <w:sz w:val="20"/>
          <w:szCs w:val="20"/>
        </w:rPr>
      </w:r>
    </w:p>
    <w:p>
      <w:pPr>
        <w:ind w:firstLine="283"/>
        <w:jc w:val="both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Даю согласие на получение, обработку и передачу персональных данных в соответствии с Федеральным </w:t>
      </w:r>
      <w:hyperlink r:id="rId21" w:tooltip="https://login.consultant.ru/link/?req=doc&amp;base=LAW&amp;n=482686" w:history="1">
        <w:r>
          <w:rPr>
            <w:rFonts w:ascii="Times New Roman" w:hAnsi="Times New Roman" w:cs="Times New Roman"/>
            <w:sz w:val="20"/>
            <w:szCs w:val="20"/>
          </w:rPr>
          <w:t xml:space="preserve">законом</w:t>
        </w:r>
      </w:hyperlink>
      <w:r>
        <w:rPr>
          <w:rFonts w:ascii="Times New Roman" w:hAnsi="Times New Roman" w:cs="Times New Roman"/>
          <w:sz w:val="20"/>
          <w:szCs w:val="20"/>
        </w:rPr>
        <w:t xml:space="preserve"> "О персональных данных".</w:t>
      </w:r>
      <w:r>
        <w:rPr>
          <w:rFonts w:ascii="Times New Roman" w:hAnsi="Times New Roman" w:cs="Times New Roman"/>
          <w:sz w:val="20"/>
          <w:szCs w:val="20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 w:eastAsiaTheme="minorEastAsia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 w:eastAsiaTheme="minorEastAsia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 w:eastAsiaTheme="minorEastAsia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  <w:t xml:space="preserve">Дата ____________ Подпись ____________/_______________</w:t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 w:eastAsiaTheme="minorEastAsia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 w:eastAsiaTheme="minorEastAsia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 w:eastAsiaTheme="minorEastAsia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  <w:t xml:space="preserve">Результат муниципальной услуги прошу выдать следующим способом:</w:t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 w:eastAsiaTheme="minorEastAsia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 w:eastAsiaTheme="minorEastAsia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</w:p>
    <w:tbl>
      <w:tblPr>
        <w:tblStyle w:val="732"/>
        <w:tblW w:w="0" w:type="auto"/>
        <w:tblLook w:val="04A0" w:firstRow="1" w:lastRow="0" w:firstColumn="1" w:lastColumn="0" w:noHBand="0" w:noVBand="1"/>
      </w:tblPr>
      <w:tblGrid>
        <w:gridCol w:w="1101"/>
        <w:gridCol w:w="8470"/>
      </w:tblGrid>
      <w:tr>
        <w:tblPrEx/>
        <w:trPr/>
        <w:tc>
          <w:tcPr>
            <w:tcW w:w="1101" w:type="dxa"/>
            <w:textDirection w:val="lrTb"/>
            <w:noWrap w:val="false"/>
          </w:tcPr>
          <w:p>
            <w:pPr>
              <w:jc w:val="both"/>
              <w:widowControl w:val="off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</w:p>
        </w:tc>
        <w:tc>
          <w:tcPr>
            <w:tcW w:w="8470" w:type="dxa"/>
            <w:textDirection w:val="lrTb"/>
            <w:noWrap w:val="false"/>
          </w:tcPr>
          <w:p>
            <w:pPr>
              <w:jc w:val="both"/>
              <w:widowControl w:val="off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выдать на руки в </w:t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  <w:t xml:space="preserve">общеобразовательной    организации, Комитете образования</w:t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tcW w:w="1101" w:type="dxa"/>
            <w:textDirection w:val="lrTb"/>
            <w:noWrap w:val="false"/>
          </w:tcPr>
          <w:p>
            <w:pPr>
              <w:jc w:val="both"/>
              <w:widowControl w:val="off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</w:p>
        </w:tc>
        <w:tc>
          <w:tcPr>
            <w:tcW w:w="8470" w:type="dxa"/>
            <w:textDirection w:val="lrTb"/>
            <w:noWrap w:val="false"/>
          </w:tcPr>
          <w:p>
            <w:pPr>
              <w:jc w:val="both"/>
              <w:widowControl w:val="off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выдать на руки в МФЦ </w:t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tcW w:w="1101" w:type="dxa"/>
            <w:textDirection w:val="lrTb"/>
            <w:noWrap w:val="false"/>
          </w:tcPr>
          <w:p>
            <w:pPr>
              <w:jc w:val="both"/>
              <w:widowControl w:val="off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</w:p>
        </w:tc>
        <w:tc>
          <w:tcPr>
            <w:tcW w:w="8470" w:type="dxa"/>
            <w:textDirection w:val="lrTb"/>
            <w:noWrap w:val="false"/>
          </w:tcPr>
          <w:p>
            <w:pPr>
              <w:jc w:val="both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выдать на руки в МФЦ законному представителю ребенка, не являющемуся заявителем: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  <w:p>
            <w:pPr>
              <w:jc w:val="both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  <w:p>
            <w:pPr>
              <w:jc w:val="both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(фамилия, имя, отчество (при наличии), сведения о документе, удостоверяющем личность законного представителя ребенка, уполномоченного на получение результатов предоставления соответствующей услуги)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/>
        <w:tc>
          <w:tcPr>
            <w:tcW w:w="1101" w:type="dxa"/>
            <w:textDirection w:val="lrTb"/>
            <w:noWrap w:val="false"/>
          </w:tcPr>
          <w:p>
            <w:pPr>
              <w:jc w:val="both"/>
              <w:widowControl w:val="off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</w:p>
        </w:tc>
        <w:tc>
          <w:tcPr>
            <w:tcW w:w="8470" w:type="dxa"/>
            <w:textDirection w:val="lrTb"/>
            <w:noWrap w:val="false"/>
          </w:tcPr>
          <w:p>
            <w:pPr>
              <w:jc w:val="both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направить по почте (указать адрес)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/>
        <w:tc>
          <w:tcPr>
            <w:tcW w:w="1101" w:type="dxa"/>
            <w:textDirection w:val="lrTb"/>
            <w:noWrap w:val="false"/>
          </w:tcPr>
          <w:p>
            <w:pPr>
              <w:jc w:val="both"/>
              <w:widowControl w:val="off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</w:p>
        </w:tc>
        <w:tc>
          <w:tcPr>
            <w:tcW w:w="8470" w:type="dxa"/>
            <w:textDirection w:val="lrTb"/>
            <w:noWrap w:val="false"/>
          </w:tcPr>
          <w:p>
            <w:pPr>
              <w:jc w:val="both"/>
              <w:widowControl w:val="off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направить в электронной форме в личный кабинет на Едином портале</w:t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r>
          </w:p>
        </w:tc>
      </w:tr>
    </w:tbl>
    <w:p>
      <w:pPr>
        <w:jc w:val="both"/>
        <w:spacing w:after="0" w:line="240" w:lineRule="auto"/>
        <w:widowControl w:val="off"/>
        <w:rPr>
          <w:rFonts w:ascii="Times New Roman" w:hAnsi="Times New Roman" w:cs="Times New Roman" w:eastAsiaTheme="minorEastAsia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 w:eastAsiaTheme="minorEastAsia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 w:eastAsiaTheme="minorEastAsia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 w:eastAsiaTheme="minorEastAsia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 w:eastAsiaTheme="minorEastAsia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  <w:t xml:space="preserve">Дата ____________________        Подпись _____________/____________________</w:t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</w:p>
    <w:p>
      <w:pPr>
        <w:jc w:val="right"/>
        <w:spacing w:after="0" w:line="240" w:lineRule="auto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right"/>
        <w:spacing w:after="0" w:line="240" w:lineRule="auto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right"/>
        <w:spacing w:after="0" w:line="240" w:lineRule="auto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right"/>
        <w:spacing w:after="0" w:line="240" w:lineRule="auto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Форма </w:t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№ 2</w:t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 w:eastAsiaTheme="minorEastAsia"/>
          <w:b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b/>
          <w:sz w:val="20"/>
          <w:szCs w:val="20"/>
          <w:lang w:eastAsia="ru-RU"/>
        </w:rPr>
      </w:r>
      <w:r>
        <w:rPr>
          <w:rFonts w:ascii="Times New Roman" w:hAnsi="Times New Roman" w:cs="Times New Roman" w:eastAsiaTheme="minorEastAsia"/>
          <w:b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 w:eastAsiaTheme="minorEastAsia"/>
          <w:sz w:val="20"/>
          <w:szCs w:val="20"/>
          <w:lang w:eastAsia="ru-RU"/>
        </w:rPr>
      </w:pPr>
      <w:r/>
      <w:bookmarkStart w:id="5" w:name="P623"/>
      <w:r/>
      <w:bookmarkEnd w:id="5"/>
      <w:r/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</w:p>
    <w:p>
      <w:pPr>
        <w:jc w:val="right"/>
        <w:spacing w:after="0" w:line="240" w:lineRule="auto"/>
        <w:widowControl w:val="off"/>
        <w:rPr>
          <w:rFonts w:ascii="Times New Roman" w:hAnsi="Times New Roman" w:cs="Times New Roman" w:eastAsiaTheme="minorEastAsia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  <w:t xml:space="preserve">      ____________________________________</w:t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</w:p>
    <w:p>
      <w:pPr>
        <w:jc w:val="right"/>
        <w:spacing w:after="0" w:line="240" w:lineRule="auto"/>
        <w:widowControl w:val="off"/>
        <w:rPr>
          <w:rFonts w:ascii="Times New Roman" w:hAnsi="Times New Roman" w:cs="Times New Roman" w:eastAsiaTheme="minorEastAsia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  <w:t xml:space="preserve">____________________________________</w:t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</w:p>
    <w:p>
      <w:pPr>
        <w:jc w:val="right"/>
        <w:spacing w:after="0" w:line="240" w:lineRule="auto"/>
        <w:widowControl w:val="off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  <w:t xml:space="preserve">        </w:t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  <w:t xml:space="preserve">Н</w:t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  <w:t xml:space="preserve">аименование</w:t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образовательной организации, </w:t>
      </w:r>
      <w:r>
        <w:rPr>
          <w:rFonts w:ascii="Times New Roman" w:hAnsi="Times New Roman" w:cs="Times New Roman"/>
          <w:sz w:val="20"/>
          <w:szCs w:val="20"/>
        </w:rPr>
      </w:r>
    </w:p>
    <w:p>
      <w:pPr>
        <w:jc w:val="right"/>
        <w:spacing w:after="0" w:line="240" w:lineRule="auto"/>
        <w:widowControl w:val="off"/>
        <w:rPr>
          <w:rFonts w:ascii="Times New Roman" w:hAnsi="Times New Roman" w:cs="Times New Roman" w:eastAsiaTheme="minorEastAsia"/>
          <w:sz w:val="20"/>
          <w:szCs w:val="20"/>
          <w:lang w:eastAsia="ru-RU"/>
        </w:rPr>
      </w:pPr>
      <w:r>
        <w:rPr>
          <w:rFonts w:ascii="Times New Roman" w:hAnsi="Times New Roman" w:cs="Times New Roman"/>
          <w:sz w:val="20"/>
          <w:szCs w:val="20"/>
        </w:rPr>
        <w:t xml:space="preserve">К</w:t>
      </w:r>
      <w:r>
        <w:rPr>
          <w:rFonts w:ascii="Times New Roman" w:hAnsi="Times New Roman" w:cs="Times New Roman"/>
          <w:sz w:val="20"/>
          <w:szCs w:val="20"/>
        </w:rPr>
        <w:t xml:space="preserve">омитета образования</w:t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  <w:t xml:space="preserve">, МФЦ</w:t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  <w:t xml:space="preserve"> </w:t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</w:p>
    <w:p>
      <w:pPr>
        <w:jc w:val="right"/>
        <w:spacing w:after="0" w:line="240" w:lineRule="auto"/>
        <w:widowControl w:val="off"/>
        <w:rPr>
          <w:rFonts w:ascii="Times New Roman" w:hAnsi="Times New Roman" w:cs="Times New Roman" w:eastAsiaTheme="minorEastAsia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</w:p>
    <w:p>
      <w:pPr>
        <w:jc w:val="right"/>
        <w:spacing w:after="0" w:line="240" w:lineRule="auto"/>
        <w:widowControl w:val="off"/>
        <w:rPr>
          <w:rFonts w:ascii="Times New Roman" w:hAnsi="Times New Roman" w:cs="Times New Roman" w:eastAsiaTheme="minorEastAsia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  <w:t xml:space="preserve">                                                     ________________</w:t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</w:p>
    <w:p>
      <w:pPr>
        <w:jc w:val="right"/>
        <w:spacing w:after="0" w:line="240" w:lineRule="auto"/>
        <w:widowControl w:val="off"/>
        <w:rPr>
          <w:rFonts w:ascii="Times New Roman" w:hAnsi="Times New Roman" w:cs="Times New Roman" w:eastAsiaTheme="minorEastAsia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  <w:t xml:space="preserve">(ФИО Заявителя (</w:t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  <w:t xml:space="preserve">законного </w:t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  <w:t xml:space="preserve">представителя)</w:t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 w:eastAsiaTheme="minorEastAsia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b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b/>
          <w:sz w:val="20"/>
          <w:szCs w:val="20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b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b/>
          <w:sz w:val="20"/>
          <w:szCs w:val="20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b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b/>
          <w:sz w:val="20"/>
          <w:szCs w:val="20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b/>
          <w:sz w:val="20"/>
          <w:szCs w:val="20"/>
          <w:lang w:eastAsia="ru-RU"/>
        </w:rPr>
        <w:t xml:space="preserve">РЕШЕНИЕ</w:t>
      </w:r>
      <w:r>
        <w:rPr>
          <w:rFonts w:ascii="Times New Roman" w:hAnsi="Times New Roman" w:eastAsia="Times New Roman" w:cs="Times New Roman"/>
          <w:b/>
          <w:sz w:val="20"/>
          <w:szCs w:val="20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b/>
          <w:sz w:val="20"/>
          <w:szCs w:val="20"/>
          <w:lang w:eastAsia="ru-RU"/>
        </w:rPr>
        <w:t xml:space="preserve">о предоставлении муниципальной услуги </w:t>
      </w:r>
      <w:r>
        <w:rPr>
          <w:rFonts w:ascii="Times New Roman" w:hAnsi="Times New Roman" w:eastAsia="Times New Roman" w:cs="Times New Roman"/>
          <w:b/>
          <w:sz w:val="20"/>
          <w:szCs w:val="20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b/>
          <w:sz w:val="20"/>
          <w:szCs w:val="20"/>
          <w:lang w:eastAsia="ru-RU"/>
        </w:rPr>
        <w:t xml:space="preserve">"Организация отдыха детей в каникулярное время" </w:t>
      </w:r>
      <w:r>
        <w:rPr>
          <w:rFonts w:ascii="Times New Roman" w:hAnsi="Times New Roman" w:eastAsia="Times New Roman" w:cs="Times New Roman"/>
          <w:b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 w:eastAsiaTheme="minorEastAsia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  <w:t xml:space="preserve">                      </w:t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 w:eastAsiaTheme="minorEastAsia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 w:eastAsiaTheme="minorEastAsia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  <w:t xml:space="preserve">от ___________                                                   N ________</w:t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 w:eastAsiaTheme="minorEastAsia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 w:eastAsiaTheme="minorEastAsia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  <w:t xml:space="preserve">   </w:t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 w:eastAsiaTheme="minorEastAsia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  <w:t xml:space="preserve">Рассмотрев Ваше заявление от _________________________ N ______________</w:t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 w:eastAsiaTheme="minorEastAsia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  <w:t xml:space="preserve">Уполномоченным органом ____________________________________________________</w:t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 w:eastAsiaTheme="minorEastAsia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  <w:t xml:space="preserve">                             (наименование Уполномоченного органа)</w:t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 w:eastAsiaTheme="minorEastAsia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  <w:t xml:space="preserve">принято решение о предоставлении Вашему ребенку</w:t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 w:eastAsiaTheme="minorEastAsia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  <w:t xml:space="preserve">___________________________________________________________________________</w:t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cs="Times New Roman" w:eastAsiaTheme="minorEastAsia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  <w:t xml:space="preserve">(фамилия, имя, отчество ребенка; полная дата рождения)</w:t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 w:eastAsiaTheme="minorEastAsia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 w:eastAsiaTheme="minorEastAsia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  <w:t xml:space="preserve"> путевки в организацию отдыха и оздоровления ____________________________________________________________________________.</w:t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cs="Times New Roman" w:eastAsiaTheme="minorEastAsia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  <w:t xml:space="preserve">(наименование организации отдыха детей и их оздоровления)</w:t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 w:eastAsiaTheme="minorEastAsia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 w:eastAsiaTheme="minorEastAsia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  <w:t xml:space="preserve">    Дополнительная информация: ___________________________________________.</w:t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 w:eastAsiaTheme="minorEastAsia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 w:eastAsiaTheme="minorEastAsia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 w:eastAsiaTheme="minorEastAsia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3682365</wp:posOffset>
                </wp:positionH>
                <wp:positionV relativeFrom="paragraph">
                  <wp:posOffset>95885</wp:posOffset>
                </wp:positionV>
                <wp:extent cx="1765300" cy="781050"/>
                <wp:effectExtent l="0" t="0" r="25400" b="19050"/>
                <wp:wrapNone/>
                <wp:docPr id="3" name="Прямоугольник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1765300" cy="78105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Сведения об электронной подписи 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/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2" o:spid="_x0000_s2" o:spt="1" type="#_x0000_t1" style="position:absolute;z-index:251675648;o:allowoverlap:true;o:allowincell:true;mso-position-horizontal-relative:text;margin-left:289.95pt;mso-position-horizontal:absolute;mso-position-vertical-relative:text;margin-top:7.55pt;mso-position-vertical:absolute;width:139.00pt;height:61.50pt;mso-wrap-distance-left:9.00pt;mso-wrap-distance-top:0.00pt;mso-wrap-distance-right:9.00pt;mso-wrap-distance-bottom:0.00pt;v-text-anchor:middle;visibility:visible;" fillcolor="#FFFFFF" strokecolor="#000000" strokeweight="2.00pt">
                <v:stroke dashstyle="solid"/>
                <v:textbox inset="0,0,0,0">
                  <w:txbxContent>
                    <w:p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 xml:space="preserve">Сведения об электронной подписи </w:t>
                      </w:r>
                      <w:r>
                        <w:rPr>
                          <w:rFonts w:ascii="Times New Roman" w:hAnsi="Times New Roman" w:cs="Times New Roman"/>
                        </w:rPr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 w:eastAsiaTheme="minorEastAsia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 w:eastAsiaTheme="minorEastAsia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 w:eastAsiaTheme="minorEastAsia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  <w:t xml:space="preserve">__________________________________________________    </w:t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 w:eastAsiaTheme="minorEastAsia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  <w:t xml:space="preserve">должность и Ф.И.О. сотрудника, принявшего решение     </w:t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 w:eastAsiaTheme="minorEastAsia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  <w:t xml:space="preserve">                                                    </w:t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 w:eastAsiaTheme="minorEastAsia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  <w:t xml:space="preserve"> </w:t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 w:eastAsiaTheme="minorEastAsia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 w:eastAsiaTheme="minorEastAsia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 w:eastAsiaTheme="minorEastAsia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 w:eastAsiaTheme="minorEastAsia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 w:eastAsiaTheme="minorEastAsia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 w:eastAsiaTheme="minorEastAsia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 w:eastAsiaTheme="minorEastAsia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 w:eastAsiaTheme="minorEastAsia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 w:eastAsiaTheme="minorEastAsia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 w:eastAsiaTheme="minorEastAsia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 w:eastAsiaTheme="minorEastAsia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 w:eastAsiaTheme="minorEastAsia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 w:eastAsiaTheme="minorEastAsia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 w:eastAsiaTheme="minorEastAsia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 w:eastAsiaTheme="minorEastAsia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 w:eastAsiaTheme="minorEastAsia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 w:eastAsiaTheme="minorEastAsia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 w:eastAsiaTheme="minorEastAsia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 w:eastAsiaTheme="minorEastAsia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 w:eastAsiaTheme="minorEastAsia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</w:p>
    <w:p>
      <w:pPr>
        <w:jc w:val="right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Форма</w:t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 № 3</w:t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right"/>
        <w:spacing w:after="0" w:line="240" w:lineRule="auto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right"/>
        <w:spacing w:after="0" w:line="240" w:lineRule="auto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b/>
          <w:sz w:val="20"/>
          <w:szCs w:val="20"/>
          <w:lang w:eastAsia="ru-RU"/>
        </w:rPr>
        <w:t xml:space="preserve">УВЕДОМЛЕНИЕ </w:t>
      </w:r>
      <w:r>
        <w:rPr>
          <w:rFonts w:ascii="Times New Roman" w:hAnsi="Times New Roman" w:eastAsia="Times New Roman" w:cs="Times New Roman"/>
          <w:b/>
          <w:sz w:val="20"/>
          <w:szCs w:val="20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b/>
          <w:sz w:val="20"/>
          <w:szCs w:val="20"/>
          <w:lang w:eastAsia="ru-RU"/>
        </w:rPr>
        <w:t xml:space="preserve">об отказе в предоставлении путевки</w:t>
      </w:r>
      <w:r>
        <w:rPr>
          <w:rFonts w:ascii="Times New Roman" w:hAnsi="Times New Roman" w:eastAsia="Times New Roman" w:cs="Times New Roman"/>
          <w:b/>
          <w:sz w:val="20"/>
          <w:szCs w:val="20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b/>
          <w:sz w:val="20"/>
          <w:szCs w:val="20"/>
          <w:lang w:eastAsia="ru-RU"/>
        </w:rPr>
        <w:t xml:space="preserve">в организации отдыха и оздоровления детей</w:t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№ ________                                           от «_____» _______ 20 г. </w:t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Настоящим уведомляется _______________________________________________________ </w:t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i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i/>
          <w:sz w:val="20"/>
          <w:szCs w:val="20"/>
          <w:lang w:eastAsia="ru-RU"/>
        </w:rPr>
        <w:t xml:space="preserve">(фамилия, имя, отчество родителя (законного представителя) ребенка)</w:t>
      </w:r>
      <w:r>
        <w:rPr>
          <w:rFonts w:ascii="Times New Roman" w:hAnsi="Times New Roman" w:eastAsia="Times New Roman" w:cs="Times New Roman"/>
          <w:i/>
          <w:sz w:val="20"/>
          <w:szCs w:val="20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в том, что ________________________________________________________________</w:t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i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i/>
          <w:sz w:val="20"/>
          <w:szCs w:val="20"/>
          <w:lang w:eastAsia="ru-RU"/>
        </w:rPr>
        <w:t xml:space="preserve">(фамилия, имя, отчество ребенка; полная дата рождения)</w:t>
      </w:r>
      <w:r>
        <w:rPr>
          <w:rFonts w:ascii="Times New Roman" w:hAnsi="Times New Roman" w:eastAsia="Times New Roman" w:cs="Times New Roman"/>
          <w:i/>
          <w:sz w:val="20"/>
          <w:szCs w:val="20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не может быть предоставлена путевка в организации отдыха и оздоровления детей _______________________________ </w:t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муниципального района (городского</w:t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, муниципального округов</w:t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) Ленинградской области</w:t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 ________________________________________________ </w:t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i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i/>
          <w:sz w:val="20"/>
          <w:szCs w:val="20"/>
          <w:lang w:eastAsia="ru-RU"/>
        </w:rPr>
        <w:t xml:space="preserve">(дата поступления заявления, указанная в заявлении родителя </w:t>
      </w:r>
      <w:r>
        <w:rPr>
          <w:rFonts w:ascii="Times New Roman" w:hAnsi="Times New Roman" w:eastAsia="Times New Roman" w:cs="Times New Roman"/>
          <w:i/>
          <w:sz w:val="20"/>
          <w:szCs w:val="20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i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i/>
          <w:sz w:val="20"/>
          <w:szCs w:val="20"/>
          <w:lang w:eastAsia="ru-RU"/>
        </w:rPr>
        <w:t xml:space="preserve">(законного представителя)</w:t>
      </w:r>
      <w:r>
        <w:rPr>
          <w:rFonts w:ascii="Times New Roman" w:hAnsi="Times New Roman" w:eastAsia="Times New Roman" w:cs="Times New Roman"/>
          <w:i/>
          <w:sz w:val="20"/>
          <w:szCs w:val="20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по следующей причине: </w:t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________________________________________________________________________________________________________________________________</w:t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i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i/>
          <w:sz w:val="20"/>
          <w:szCs w:val="20"/>
          <w:lang w:eastAsia="ru-RU"/>
        </w:rPr>
        <w:t xml:space="preserve">(указать причину отказа)</w:t>
      </w:r>
      <w:r>
        <w:rPr>
          <w:rFonts w:ascii="Times New Roman" w:hAnsi="Times New Roman" w:eastAsia="Times New Roman" w:cs="Times New Roman"/>
          <w:i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 w:eastAsiaTheme="minorEastAsia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 w:eastAsiaTheme="minorEastAsia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3714115</wp:posOffset>
                </wp:positionH>
                <wp:positionV relativeFrom="paragraph">
                  <wp:posOffset>58420</wp:posOffset>
                </wp:positionV>
                <wp:extent cx="1765300" cy="781050"/>
                <wp:effectExtent l="0" t="0" r="25400" b="19050"/>
                <wp:wrapNone/>
                <wp:docPr id="4" name="Прямоугольник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1765300" cy="78105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Сведения об электронной подписи 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/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3" o:spid="_x0000_s3" o:spt="1" type="#_x0000_t1" style="position:absolute;z-index:251673600;o:allowoverlap:true;o:allowincell:true;mso-position-horizontal-relative:text;margin-left:292.45pt;mso-position-horizontal:absolute;mso-position-vertical-relative:text;margin-top:4.60pt;mso-position-vertical:absolute;width:139.00pt;height:61.50pt;mso-wrap-distance-left:9.00pt;mso-wrap-distance-top:0.00pt;mso-wrap-distance-right:9.00pt;mso-wrap-distance-bottom:0.00pt;v-text-anchor:middle;visibility:visible;" fillcolor="#FFFFFF" strokecolor="#000000" strokeweight="2.00pt">
                <v:stroke dashstyle="solid"/>
                <v:textbox inset="0,0,0,0">
                  <w:txbxContent>
                    <w:p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 xml:space="preserve">Сведения об электронной подписи </w:t>
                      </w:r>
                      <w:r>
                        <w:rPr>
                          <w:rFonts w:ascii="Times New Roman" w:hAnsi="Times New Roman" w:cs="Times New Roman"/>
                        </w:rPr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 w:eastAsiaTheme="minorEastAsia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  <w:t xml:space="preserve">                                                  </w:t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  <w:t xml:space="preserve">                                                      </w:t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 w:eastAsiaTheme="minorEastAsia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  <w:t xml:space="preserve">________________________</w:t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  <w:t xml:space="preserve">__________________________    </w:t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  <w:t xml:space="preserve">     </w:t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 w:eastAsiaTheme="minorEastAsia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  <w:t xml:space="preserve">должность и Ф.И.О. сотрудника, принявшего решение   </w:t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  <w:t xml:space="preserve">        </w:t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 w:eastAsiaTheme="minorEastAsia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  <w:t xml:space="preserve">                                                    </w:t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  <w:t xml:space="preserve">           </w:t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  <w:t xml:space="preserve">                       </w:t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  <w:t xml:space="preserve">                               </w:t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tbl>
      <w:tblPr>
        <w:tblW w:w="0" w:type="auto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3118"/>
        <w:gridCol w:w="1701"/>
        <w:gridCol w:w="2835"/>
        <w:gridCol w:w="876"/>
        <w:gridCol w:w="541"/>
      </w:tblGrid>
      <w:tr>
        <w:tblPrEx/>
        <w:trPr/>
        <w:tc>
          <w:tcPr>
            <w:gridSpan w:val="5"/>
            <w:tcW w:w="9071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gridSpan w:val="5"/>
            <w:tcW w:w="9071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Настоящим подтверждается, что при приеме документов, необходимых для предоставления муниципальной услуги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gridSpan w:val="4"/>
            <w:tcBorders>
              <w:bottom w:val="single" w:color="auto" w:sz="4" w:space="0"/>
            </w:tcBorders>
            <w:tcW w:w="8530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tcW w:w="541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,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gridSpan w:val="4"/>
            <w:tcBorders>
              <w:top w:val="single" w:color="auto" w:sz="4" w:space="0"/>
            </w:tcBorders>
            <w:tcW w:w="8530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(наименование муниципальной услуги в соответствии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 административным регламентом)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tcW w:w="541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gridSpan w:val="5"/>
            <w:tcW w:w="9071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были выявлены следующие основания для отказа в приеме документов: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gridSpan w:val="5"/>
            <w:tcBorders>
              <w:bottom w:val="single" w:color="auto" w:sz="4" w:space="0"/>
            </w:tcBorders>
            <w:tcW w:w="9071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gridSpan w:val="5"/>
            <w:tcBorders>
              <w:top w:val="single" w:color="auto" w:sz="4" w:space="0"/>
              <w:bottom w:val="single" w:color="auto" w:sz="4" w:space="0"/>
            </w:tcBorders>
            <w:tcW w:w="9071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gridSpan w:val="5"/>
            <w:tcBorders>
              <w:top w:val="single" w:color="auto" w:sz="4" w:space="0"/>
              <w:bottom w:val="single" w:color="auto" w:sz="4" w:space="0"/>
            </w:tcBorders>
            <w:tcW w:w="9071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gridSpan w:val="5"/>
            <w:tcBorders>
              <w:top w:val="single" w:color="auto" w:sz="4" w:space="0"/>
            </w:tcBorders>
            <w:tcW w:w="9071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(указываются основания для отказа в приеме документов, предусмотренные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таблицей № 3 АР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gridSpan w:val="5"/>
            <w:tcW w:w="9071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В связи с изложенным принято решение об отказе в приеме заявления и иных документов, необходимых для предоставления муниципальной услуги.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gridSpan w:val="5"/>
            <w:tcW w:w="9071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Для получения муниципальной услуги заявителю необходимо представить следующие документы: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gridSpan w:val="5"/>
            <w:tcBorders>
              <w:bottom w:val="single" w:color="auto" w:sz="4" w:space="0"/>
            </w:tcBorders>
            <w:tcW w:w="9071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gridSpan w:val="5"/>
            <w:tcBorders>
              <w:top w:val="single" w:color="auto" w:sz="4" w:space="0"/>
              <w:bottom w:val="single" w:color="auto" w:sz="4" w:space="0"/>
            </w:tcBorders>
            <w:tcW w:w="9071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gridSpan w:val="5"/>
            <w:tcBorders>
              <w:top w:val="single" w:color="auto" w:sz="4" w:space="0"/>
              <w:bottom w:val="single" w:color="auto" w:sz="4" w:space="0"/>
            </w:tcBorders>
            <w:tcW w:w="9071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gridSpan w:val="5"/>
            <w:tcBorders>
              <w:top w:val="single" w:color="auto" w:sz="4" w:space="0"/>
            </w:tcBorders>
            <w:tcW w:w="9071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(указывается перечень документов в случае, если основанием для отказа является представление неполного комплекта документов)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tcBorders>
              <w:bottom w:val="single" w:color="auto" w:sz="4" w:space="0"/>
            </w:tcBorders>
            <w:tcW w:w="3118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tcBorders>
              <w:bottom w:val="single" w:color="auto" w:sz="4" w:space="0"/>
            </w:tcBorders>
            <w:tcW w:w="1701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tcBorders>
              <w:bottom w:val="single" w:color="auto" w:sz="4" w:space="0"/>
            </w:tcBorders>
            <w:tcW w:w="2835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Borders>
              <w:bottom w:val="single" w:color="auto" w:sz="4" w:space="0"/>
            </w:tcBorders>
            <w:tcW w:w="1417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3118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(должностное лицо (специалист МФЦ)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</w:tcBorders>
            <w:tcW w:w="1701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(подпись)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</w:tcBorders>
            <w:tcW w:w="2835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(инициалы, фамилия)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Borders>
              <w:top w:val="single" w:color="auto" w:sz="4" w:space="0"/>
            </w:tcBorders>
            <w:tcW w:w="1417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(дата)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gridSpan w:val="5"/>
            <w:tcW w:w="9071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М.П.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</w:tr>
    </w:tbl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tbl>
      <w:tblPr>
        <w:tblW w:w="0" w:type="auto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2017"/>
        <w:gridCol w:w="346"/>
        <w:gridCol w:w="4495"/>
        <w:gridCol w:w="346"/>
        <w:gridCol w:w="2017"/>
      </w:tblGrid>
      <w:tr>
        <w:tblPrEx/>
        <w:trPr>
          <w:trHeight w:val="416"/>
        </w:trPr>
        <w:tc>
          <w:tcPr>
            <w:gridSpan w:val="5"/>
            <w:tcW w:w="9220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Подпись заявителя, подтверждающая получение решения об отказе в приеме документов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208"/>
        </w:trPr>
        <w:tc>
          <w:tcPr>
            <w:tcBorders>
              <w:bottom w:val="single" w:color="auto" w:sz="4" w:space="0"/>
            </w:tcBorders>
            <w:tcW w:w="2017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tcW w:w="346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tcBorders>
              <w:bottom w:val="single" w:color="auto" w:sz="4" w:space="0"/>
            </w:tcBorders>
            <w:tcW w:w="4495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tcW w:w="346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tcBorders>
              <w:bottom w:val="single" w:color="auto" w:sz="4" w:space="0"/>
            </w:tcBorders>
            <w:tcW w:w="2017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416"/>
        </w:trPr>
        <w:tc>
          <w:tcPr>
            <w:tcBorders>
              <w:top w:val="single" w:color="auto" w:sz="4" w:space="0"/>
            </w:tcBorders>
            <w:tcW w:w="2017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(подпись)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tcW w:w="346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</w:tcBorders>
            <w:tcW w:w="4495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(Ф.И.О. заявителя/представителя заявителя)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tcW w:w="346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</w:tcBorders>
            <w:tcW w:w="2017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(дата)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208"/>
        </w:trPr>
        <w:tc>
          <w:tcPr>
            <w:gridSpan w:val="5"/>
            <w:tcW w:w="9220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208"/>
        </w:trPr>
        <w:tc>
          <w:tcPr>
            <w:gridSpan w:val="5"/>
            <w:tcW w:w="9220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</w:tr>
    </w:tbl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/>
      <w:bookmarkStart w:id="6" w:name="_GoBack"/>
      <w:r/>
      <w:bookmarkEnd w:id="6"/>
      <w:r/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pStyle w:val="710"/>
        <w:jc w:val="right"/>
        <w:rPr>
          <w:rFonts w:ascii="Times New Roman" w:hAnsi="Times New Roman" w:cs="Times New Roman"/>
          <w:sz w:val="20"/>
          <w:szCs w:val="20"/>
        </w:rPr>
        <w:outlineLvl w:val="3"/>
      </w:pPr>
      <w:r>
        <w:rPr>
          <w:rFonts w:ascii="Times New Roman" w:hAnsi="Times New Roman" w:cs="Times New Roman"/>
          <w:sz w:val="20"/>
          <w:szCs w:val="20"/>
        </w:rPr>
        <w:t xml:space="preserve">Форма </w:t>
      </w:r>
      <w:r>
        <w:rPr>
          <w:rFonts w:ascii="Times New Roman" w:hAnsi="Times New Roman" w:cs="Times New Roman"/>
          <w:sz w:val="20"/>
          <w:szCs w:val="20"/>
        </w:rPr>
        <w:t xml:space="preserve">№</w:t>
      </w:r>
      <w:r>
        <w:rPr>
          <w:rFonts w:ascii="Times New Roman" w:hAnsi="Times New Roman" w:cs="Times New Roman"/>
          <w:sz w:val="20"/>
          <w:szCs w:val="20"/>
        </w:rPr>
        <w:t xml:space="preserve"> 4</w:t>
      </w:r>
      <w:r>
        <w:rPr>
          <w:rFonts w:ascii="Times New Roman" w:hAnsi="Times New Roman" w:cs="Times New Roman"/>
          <w:sz w:val="20"/>
          <w:szCs w:val="20"/>
        </w:rPr>
      </w:r>
    </w:p>
    <w:p>
      <w:pPr>
        <w:jc w:val="right"/>
        <w:spacing w:after="0" w:line="240" w:lineRule="auto"/>
        <w:widowControl w:val="off"/>
        <w:rPr>
          <w:rFonts w:ascii="Times New Roman" w:hAnsi="Times New Roman" w:cs="Times New Roman" w:eastAsiaTheme="minorEastAsia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  <w:t xml:space="preserve">      ____________________________________</w:t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</w:p>
    <w:p>
      <w:pPr>
        <w:jc w:val="right"/>
        <w:spacing w:after="0" w:line="240" w:lineRule="auto"/>
        <w:widowControl w:val="off"/>
        <w:rPr>
          <w:rFonts w:ascii="Times New Roman" w:hAnsi="Times New Roman" w:cs="Times New Roman" w:eastAsiaTheme="minorEastAsia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  <w:t xml:space="preserve">____________________________________</w:t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</w:p>
    <w:p>
      <w:pPr>
        <w:jc w:val="right"/>
        <w:spacing w:after="0" w:line="240" w:lineRule="auto"/>
        <w:widowControl w:val="off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  <w:t xml:space="preserve">        Наименование </w:t>
      </w:r>
      <w:r>
        <w:rPr>
          <w:rFonts w:ascii="Times New Roman" w:hAnsi="Times New Roman" w:cs="Times New Roman"/>
          <w:sz w:val="20"/>
          <w:szCs w:val="20"/>
        </w:rPr>
        <w:t xml:space="preserve">образовательной организации, </w:t>
      </w:r>
      <w:r>
        <w:rPr>
          <w:rFonts w:ascii="Times New Roman" w:hAnsi="Times New Roman" w:cs="Times New Roman"/>
          <w:sz w:val="20"/>
          <w:szCs w:val="20"/>
        </w:rPr>
      </w:r>
    </w:p>
    <w:p>
      <w:pPr>
        <w:jc w:val="right"/>
        <w:spacing w:after="0" w:line="240" w:lineRule="auto"/>
        <w:widowControl w:val="off"/>
        <w:rPr>
          <w:rFonts w:ascii="Times New Roman" w:hAnsi="Times New Roman" w:cs="Times New Roman" w:eastAsiaTheme="minorEastAsia"/>
          <w:sz w:val="20"/>
          <w:szCs w:val="20"/>
          <w:lang w:eastAsia="ru-RU"/>
        </w:rPr>
      </w:pPr>
      <w:r>
        <w:rPr>
          <w:rFonts w:ascii="Times New Roman" w:hAnsi="Times New Roman" w:cs="Times New Roman"/>
          <w:sz w:val="20"/>
          <w:szCs w:val="20"/>
        </w:rPr>
        <w:t xml:space="preserve">Комитета образования</w:t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  <w:t xml:space="preserve">, МФЦ </w:t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</w:p>
    <w:p>
      <w:pPr>
        <w:jc w:val="right"/>
        <w:spacing w:after="0" w:line="240" w:lineRule="auto"/>
        <w:widowControl w:val="off"/>
        <w:rPr>
          <w:rFonts w:ascii="Times New Roman" w:hAnsi="Times New Roman" w:cs="Times New Roman" w:eastAsiaTheme="minorEastAsia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</w:p>
    <w:p>
      <w:pPr>
        <w:jc w:val="right"/>
        <w:spacing w:after="0" w:line="240" w:lineRule="auto"/>
        <w:widowControl w:val="off"/>
        <w:rPr>
          <w:rFonts w:ascii="Times New Roman" w:hAnsi="Times New Roman" w:cs="Times New Roman" w:eastAsiaTheme="minorEastAsia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  <w:t xml:space="preserve">                                                     ________________</w:t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</w:p>
    <w:p>
      <w:pPr>
        <w:jc w:val="right"/>
        <w:spacing w:after="0" w:line="240" w:lineRule="auto"/>
        <w:widowControl w:val="off"/>
        <w:rPr>
          <w:rFonts w:ascii="Times New Roman" w:hAnsi="Times New Roman" w:cs="Times New Roman" w:eastAsiaTheme="minorEastAsia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  <w:t xml:space="preserve">(ФИО Заявителя (законного представителя)</w:t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 w:eastAsiaTheme="minorEastAsia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b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b/>
          <w:sz w:val="20"/>
          <w:szCs w:val="20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b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b/>
          <w:sz w:val="20"/>
          <w:szCs w:val="20"/>
          <w:lang w:eastAsia="ru-RU"/>
        </w:rPr>
      </w:r>
    </w:p>
    <w:tbl>
      <w:tblPr>
        <w:tblW w:w="0" w:type="auto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3076"/>
        <w:gridCol w:w="4464"/>
        <w:gridCol w:w="1531"/>
      </w:tblGrid>
      <w:tr>
        <w:tblPrEx/>
        <w:trPr/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071" w:type="dxa"/>
            <w:textDirection w:val="lrTb"/>
            <w:noWrap w:val="false"/>
          </w:tcPr>
          <w:p>
            <w:pPr>
              <w:pStyle w:val="7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071" w:type="dxa"/>
            <w:textDirection w:val="lrTb"/>
            <w:noWrap w:val="false"/>
          </w:tcPr>
          <w:p>
            <w:pPr>
              <w:pStyle w:val="7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/>
            <w:bookmarkStart w:id="7" w:name="P811"/>
            <w:r/>
            <w:bookmarkEnd w:id="7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Уведомление об отказе в приеме заявления и документов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071" w:type="dxa"/>
            <w:textDirection w:val="lrTb"/>
            <w:noWrap w:val="false"/>
          </w:tcPr>
          <w:p>
            <w:pPr>
              <w:pStyle w:val="7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076" w:type="dxa"/>
            <w:textDirection w:val="lrTb"/>
            <w:noWrap w:val="false"/>
          </w:tcPr>
          <w:p>
            <w:pPr>
              <w:pStyle w:val="71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Уважаемый(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4464" w:type="dxa"/>
            <w:textDirection w:val="lrTb"/>
            <w:noWrap w:val="false"/>
          </w:tcPr>
          <w:p>
            <w:pPr>
              <w:pStyle w:val="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531" w:type="dxa"/>
            <w:textDirection w:val="lrTb"/>
            <w:noWrap w:val="false"/>
          </w:tcPr>
          <w:p>
            <w:pPr>
              <w:pStyle w:val="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076" w:type="dxa"/>
            <w:textDirection w:val="lrTb"/>
            <w:noWrap w:val="false"/>
          </w:tcPr>
          <w:p>
            <w:pPr>
              <w:pStyle w:val="7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464" w:type="dxa"/>
            <w:textDirection w:val="lrTb"/>
            <w:noWrap w:val="false"/>
          </w:tcPr>
          <w:p>
            <w:pPr>
              <w:pStyle w:val="7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(ФИО заявителя)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531" w:type="dxa"/>
            <w:textDirection w:val="lrTb"/>
            <w:noWrap w:val="false"/>
          </w:tcPr>
          <w:p>
            <w:pPr>
              <w:pStyle w:val="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071" w:type="dxa"/>
            <w:textDirection w:val="lrTb"/>
            <w:noWrap w:val="false"/>
          </w:tcPr>
          <w:p>
            <w:pPr>
              <w:pStyle w:val="7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071" w:type="dxa"/>
            <w:textDirection w:val="lrTb"/>
            <w:noWrap w:val="false"/>
          </w:tcPr>
          <w:p>
            <w:pPr>
              <w:pStyle w:val="710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Настоящим подтве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рждается, что при приеме документов, необходимых для предоставления муниципальной услуги, принято решение об отказе в приеме заявления от _________ N ________ и иных документов, необходимых для предоставления муниципальной  услуги, по следующим основаниям: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</w:tbl>
    <w:p>
      <w:pPr>
        <w:pStyle w:val="7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567"/>
        <w:gridCol w:w="5102"/>
        <w:gridCol w:w="3402"/>
      </w:tblGrid>
      <w:tr>
        <w:tblPrEx/>
        <w:trPr/>
        <w:tc>
          <w:tcPr>
            <w:tcW w:w="567" w:type="dxa"/>
            <w:textDirection w:val="lrTb"/>
            <w:noWrap w:val="false"/>
          </w:tcPr>
          <w:p>
            <w:pPr>
              <w:pStyle w:val="7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п/п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102" w:type="dxa"/>
            <w:textDirection w:val="lrTb"/>
            <w:noWrap w:val="false"/>
          </w:tcPr>
          <w:p>
            <w:pPr>
              <w:pStyle w:val="7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основания для отказа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402" w:type="dxa"/>
            <w:textDirection w:val="lrTb"/>
            <w:noWrap w:val="false"/>
          </w:tcPr>
          <w:p>
            <w:pPr>
              <w:pStyle w:val="7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Разъяснение причин отказа в приеме заявления и документов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67" w:type="dxa"/>
            <w:textDirection w:val="lrTb"/>
            <w:noWrap w:val="false"/>
          </w:tcPr>
          <w:p>
            <w:pPr>
              <w:pStyle w:val="7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102" w:type="dxa"/>
            <w:textDirection w:val="lrTb"/>
            <w:noWrap w:val="false"/>
          </w:tcPr>
          <w:p>
            <w:pPr>
              <w:pStyle w:val="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Подача заявления за пределами периода, указанного в </w:t>
            </w:r>
            <w:hyperlink w:tooltip="#P111" w:anchor="P111" w:history="1">
              <w:r>
                <w:rPr>
                  <w:rFonts w:ascii="Times New Roman" w:hAnsi="Times New Roman" w:cs="Times New Roman"/>
                  <w:sz w:val="24"/>
                  <w:szCs w:val="24"/>
                </w:rPr>
                <w:t xml:space="preserve">пункте 2.10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402" w:type="dxa"/>
            <w:textDirection w:val="lrTb"/>
            <w:noWrap w:val="false"/>
          </w:tcPr>
          <w:p>
            <w:pPr>
              <w:pStyle w:val="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Указываются основания такого вывода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67" w:type="dxa"/>
            <w:textDirection w:val="lrTb"/>
            <w:noWrap w:val="false"/>
          </w:tcPr>
          <w:p>
            <w:pPr>
              <w:pStyle w:val="7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102" w:type="dxa"/>
            <w:textDirection w:val="lrTb"/>
            <w:noWrap w:val="false"/>
          </w:tcPr>
          <w:p>
            <w:pPr>
              <w:pStyle w:val="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Документы поданы лицом, не имеющим полномочий представлять интересы заявителя в соответствии с </w:t>
            </w:r>
            <w:hyperlink w:tooltip="#P53" w:anchor="P53" w:history="1">
              <w:r>
                <w:rPr>
                  <w:rFonts w:ascii="Times New Roman" w:hAnsi="Times New Roman" w:cs="Times New Roman"/>
                  <w:sz w:val="24"/>
                  <w:szCs w:val="24"/>
                </w:rPr>
                <w:t xml:space="preserve">пунктом 1.2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настоящего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АР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402" w:type="dxa"/>
            <w:textDirection w:val="lrTb"/>
            <w:noWrap w:val="false"/>
          </w:tcPr>
          <w:p>
            <w:pPr>
              <w:pStyle w:val="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Указываются основания такого вывода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67" w:type="dxa"/>
            <w:textDirection w:val="lrTb"/>
            <w:noWrap w:val="false"/>
          </w:tcPr>
          <w:p>
            <w:pPr>
              <w:pStyle w:val="7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102" w:type="dxa"/>
            <w:textDirection w:val="lrTb"/>
            <w:noWrap w:val="false"/>
          </w:tcPr>
          <w:p>
            <w:pPr>
              <w:pStyle w:val="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Обращение за предоставлением иной услуги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402" w:type="dxa"/>
            <w:textDirection w:val="lrTb"/>
            <w:noWrap w:val="false"/>
          </w:tcPr>
          <w:p>
            <w:pPr>
              <w:pStyle w:val="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Указываются основания такого вывода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67" w:type="dxa"/>
            <w:textDirection w:val="lrTb"/>
            <w:noWrap w:val="false"/>
          </w:tcPr>
          <w:p>
            <w:pPr>
              <w:pStyle w:val="7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102" w:type="dxa"/>
            <w:textDirection w:val="lrTb"/>
            <w:noWrap w:val="false"/>
          </w:tcPr>
          <w:p>
            <w:pPr>
              <w:pStyle w:val="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Заявителем представлен неполный комплект документов, необходимых дл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 предоставления муниципальной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услуги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402" w:type="dxa"/>
            <w:textDirection w:val="lrTb"/>
            <w:noWrap w:val="false"/>
          </w:tcPr>
          <w:p>
            <w:pPr>
              <w:pStyle w:val="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Указывается исчерпывающий перечень документов, которые необходимо представить заявителю, основания такого вывода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67" w:type="dxa"/>
            <w:textDirection w:val="lrTb"/>
            <w:noWrap w:val="false"/>
          </w:tcPr>
          <w:p>
            <w:pPr>
              <w:pStyle w:val="7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102" w:type="dxa"/>
            <w:textDirection w:val="lrTb"/>
            <w:noWrap w:val="false"/>
          </w:tcPr>
          <w:p>
            <w:pPr>
              <w:pStyle w:val="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Документы, необходимые для предоставления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услуги, утратили силу (документ, удостоверяющий личность заявителя либо его представителя, документ, удостоверяющий полномочия представителя заявителя)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402" w:type="dxa"/>
            <w:textDirection w:val="lrTb"/>
            <w:noWrap w:val="false"/>
          </w:tcPr>
          <w:p>
            <w:pPr>
              <w:pStyle w:val="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Указывается исчерпывающий перечень документов, которые утратили силу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67" w:type="dxa"/>
            <w:textDirection w:val="lrTb"/>
            <w:noWrap w:val="false"/>
          </w:tcPr>
          <w:p>
            <w:pPr>
              <w:pStyle w:val="7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102" w:type="dxa"/>
            <w:textDirection w:val="lrTb"/>
            <w:noWrap w:val="false"/>
          </w:tcPr>
          <w:p>
            <w:pPr>
              <w:pStyle w:val="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Наличие противоречий между сведениями, указанными в заявлении, и сведениями, указанными в приложенных к нему документах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402" w:type="dxa"/>
            <w:textDirection w:val="lrTb"/>
            <w:noWrap w:val="false"/>
          </w:tcPr>
          <w:p>
            <w:pPr>
              <w:pStyle w:val="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Указываются основания такого вывода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67" w:type="dxa"/>
            <w:textDirection w:val="lrTb"/>
            <w:noWrap w:val="false"/>
          </w:tcPr>
          <w:p>
            <w:pPr>
              <w:pStyle w:val="7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102" w:type="dxa"/>
            <w:textDirection w:val="lrTb"/>
            <w:noWrap w:val="false"/>
          </w:tcPr>
          <w:p>
            <w:pPr>
              <w:pStyle w:val="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Документы содержат подчистки и исправления текста, не заверенные в порядке, установленном законодательством Российской Федерации, текст письменного заявления не поддается прочтению, заявление заполнено не полностью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402" w:type="dxa"/>
            <w:textDirection w:val="lrTb"/>
            <w:noWrap w:val="false"/>
          </w:tcPr>
          <w:p>
            <w:pPr>
              <w:pStyle w:val="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Указывается исчерпывающий перечень документов, содержащих подчистки и исправления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67" w:type="dxa"/>
            <w:textDirection w:val="lrTb"/>
            <w:noWrap w:val="false"/>
          </w:tcPr>
          <w:p>
            <w:pPr>
              <w:pStyle w:val="7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102" w:type="dxa"/>
            <w:textDirection w:val="lrTb"/>
            <w:noWrap w:val="false"/>
          </w:tcPr>
          <w:p>
            <w:pPr>
              <w:pStyle w:val="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Некорректное заполнение полей заявления (отсутствие заполнения, недостоверное, неполное либо неправильное, не соответствующее требованиям, установленным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402" w:type="dxa"/>
            <w:textDirection w:val="lrTb"/>
            <w:noWrap w:val="false"/>
          </w:tcPr>
          <w:p>
            <w:pPr>
              <w:pStyle w:val="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Указываются основания такого вывода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67" w:type="dxa"/>
            <w:textDirection w:val="lrTb"/>
            <w:noWrap w:val="false"/>
          </w:tcPr>
          <w:p>
            <w:pPr>
              <w:pStyle w:val="7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102" w:type="dxa"/>
            <w:textDirection w:val="lrTb"/>
            <w:noWrap w:val="false"/>
          </w:tcPr>
          <w:p>
            <w:pPr>
              <w:pStyle w:val="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Несоответствие категории заявителей, указанных в </w:t>
            </w:r>
            <w:hyperlink w:tooltip="#P58" w:anchor="P58" w:history="1">
              <w:r>
                <w:rPr>
                  <w:rFonts w:ascii="Times New Roman" w:hAnsi="Times New Roman" w:cs="Times New Roman"/>
                  <w:sz w:val="24"/>
                  <w:szCs w:val="24"/>
                </w:rPr>
                <w:t xml:space="preserve">пунктах 1.2.1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w:tooltip="#P66" w:anchor="P66" w:history="1">
              <w:r>
                <w:rPr>
                  <w:rFonts w:ascii="Times New Roman" w:hAnsi="Times New Roman" w:cs="Times New Roman"/>
                  <w:sz w:val="24"/>
                  <w:szCs w:val="24"/>
                </w:rPr>
                <w:t xml:space="preserve">1.2.2.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402" w:type="dxa"/>
            <w:textDirection w:val="lrTb"/>
            <w:noWrap w:val="false"/>
          </w:tcPr>
          <w:p>
            <w:pPr>
              <w:pStyle w:val="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Указываются основания такого вывода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67" w:type="dxa"/>
            <w:textDirection w:val="lrTb"/>
            <w:noWrap w:val="false"/>
          </w:tcPr>
          <w:p>
            <w:pPr>
              <w:pStyle w:val="7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102" w:type="dxa"/>
            <w:textDirection w:val="lrTb"/>
            <w:noWrap w:val="false"/>
          </w:tcPr>
          <w:p>
            <w:pPr>
              <w:pStyle w:val="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Несоответствие документов, указанных в </w:t>
            </w:r>
            <w:hyperlink w:tooltip="#P283" w:anchor="P283" w:history="1">
              <w:r>
                <w:rPr>
                  <w:rFonts w:ascii="Times New Roman" w:hAnsi="Times New Roman" w:cs="Times New Roman"/>
                  <w:sz w:val="24"/>
                  <w:szCs w:val="24"/>
                </w:rPr>
                <w:t xml:space="preserve">пунктах 1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(таблица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2) настоящего 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по форме или содержанию требованиям законодательства Российской Федерации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402" w:type="dxa"/>
            <w:textDirection w:val="lrTb"/>
            <w:noWrap w:val="false"/>
          </w:tcPr>
          <w:p>
            <w:pPr>
              <w:pStyle w:val="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Указывается исчерпывающий перечень документов, содержащих недостатки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67" w:type="dxa"/>
            <w:textDirection w:val="lrTb"/>
            <w:noWrap w:val="false"/>
          </w:tcPr>
          <w:p>
            <w:pPr>
              <w:pStyle w:val="7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102" w:type="dxa"/>
            <w:textDirection w:val="lrTb"/>
            <w:noWrap w:val="false"/>
          </w:tcPr>
          <w:p>
            <w:pPr>
              <w:pStyle w:val="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Несоответствие возраста ребенка, в интересах которого действует родитель (законный представитель), требованиям действующего законодательства (ребенок не достиг возраста 6 лет или уже достиг возраста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 лет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402" w:type="dxa"/>
            <w:textDirection w:val="lrTb"/>
            <w:noWrap w:val="false"/>
          </w:tcPr>
          <w:p>
            <w:pPr>
              <w:pStyle w:val="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Указываются основания такого вывода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</w:tbl>
    <w:p>
      <w:pPr>
        <w:pStyle w:val="7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W w:w="0" w:type="auto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9071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071" w:type="dxa"/>
            <w:textDirection w:val="lrTb"/>
            <w:noWrap w:val="false"/>
          </w:tcPr>
          <w:p>
            <w:pPr>
              <w:pStyle w:val="710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 вправе повторно обратиться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образовательную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рганизацию/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Комитет образования/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МФЦ с заявлением о предоставлении услуги после устранения указанных нарушений.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</w:tbl>
    <w:p>
      <w:pPr>
        <w:pStyle w:val="7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W w:w="0" w:type="auto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884"/>
        <w:gridCol w:w="1439"/>
        <w:gridCol w:w="1724"/>
        <w:gridCol w:w="1589"/>
        <w:gridCol w:w="1229"/>
        <w:gridCol w:w="2206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84" w:type="dxa"/>
            <w:textDirection w:val="lrTb"/>
            <w:noWrap w:val="false"/>
          </w:tcPr>
          <w:p>
            <w:pPr>
              <w:pStyle w:val="7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439" w:type="dxa"/>
            <w:textDirection w:val="lrTb"/>
            <w:noWrap w:val="false"/>
          </w:tcPr>
          <w:p>
            <w:pPr>
              <w:pStyle w:val="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724" w:type="dxa"/>
            <w:textDirection w:val="lrTb"/>
            <w:noWrap w:val="false"/>
          </w:tcPr>
          <w:p>
            <w:pPr>
              <w:pStyle w:val="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Исполнитель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589" w:type="dxa"/>
            <w:textDirection w:val="lrTb"/>
            <w:noWrap w:val="false"/>
          </w:tcPr>
          <w:p>
            <w:pPr>
              <w:pStyle w:val="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229" w:type="dxa"/>
            <w:textDirection w:val="lrTb"/>
            <w:noWrap w:val="false"/>
          </w:tcPr>
          <w:p>
            <w:pPr>
              <w:pStyle w:val="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Подпись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2206" w:type="dxa"/>
            <w:textDirection w:val="lrTb"/>
            <w:noWrap w:val="false"/>
          </w:tcPr>
          <w:p>
            <w:pPr>
              <w:pStyle w:val="7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</w:tbl>
    <w:p>
      <w:pPr>
        <w:pStyle w:val="71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71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sectPr>
      <w:footnotePr/>
      <w:endnotePr/>
      <w:type w:val="nextPage"/>
      <w:pgSz w:w="11906" w:h="16838" w:orient="portrait"/>
      <w:pgMar w:top="709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Symbol">
    <w:panose1 w:val="05010000000000000000"/>
  </w:font>
  <w:font w:name="Times New Roman">
    <w:panose1 w:val="02020603050405020304"/>
  </w:font>
  <w:font w:name="Tahoma">
    <w:panose1 w:val="020B0604030504040204"/>
  </w:font>
  <w:font w:name="Courier New">
    <w:panose1 w:val="02070309020205020404"/>
  </w:font>
  <w:font w:name="Calibri">
    <w:panose1 w:val="020F0502020204030204"/>
  </w:font>
  <w:font w:name="Arial">
    <w:panose1 w:val="020B0604020202020204"/>
  </w:font>
  <w:font w:name="Cambria">
    <w:panose1 w:val="020408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1972624402"/>
      <w:docPartObj>
        <w:docPartGallery w:val="Page Numbers (Bottom of Page)"/>
        <w:docPartUnique w:val="true"/>
      </w:docPartObj>
      <w:rPr/>
    </w:sdtPr>
    <w:sdtContent>
      <w:p>
        <w:pPr>
          <w:pStyle w:val="727"/>
          <w:jc w:val="right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22</w:t>
        </w:r>
        <w:r>
          <w:fldChar w:fldCharType="end"/>
        </w:r>
        <w:r/>
      </w:p>
    </w:sdtContent>
  </w:sdt>
  <w:p>
    <w:pPr>
      <w:pStyle w:val="727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25"/>
      <w:jc w:val="center"/>
    </w:pPr>
    <w:r/>
    <w:r/>
  </w:p>
  <w:p>
    <w:pPr>
      <w:pStyle w:val="725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644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multiLevelType w:val="hybridMultilevel"/>
    <w:lvl w:ilvl="0">
      <w:start w:val="2"/>
      <w:numFmt w:val="bullet"/>
      <w:isLgl w:val="false"/>
      <w:suff w:val="tab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644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multiLevelType w:val="hybridMultilevel"/>
    <w:lvl w:ilvl="0">
      <w:start w:val="2"/>
      <w:numFmt w:val="bullet"/>
      <w:isLgl w:val="false"/>
      <w:suff w:val="tab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multiLevelType w:val="hybridMultilevel"/>
    <w:lvl w:ilvl="0">
      <w:start w:val="2"/>
      <w:numFmt w:val="bullet"/>
      <w:isLgl w:val="false"/>
      <w:suff w:val="tab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90" w:hanging="49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6">
    <w:multiLevelType w:val="hybridMultilevel"/>
    <w:lvl w:ilvl="0">
      <w:start w:val="2"/>
      <w:numFmt w:val="bullet"/>
      <w:isLgl w:val="false"/>
      <w:suff w:val="tab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6"/>
  </w:num>
  <w:num w:numId="5">
    <w:abstractNumId w:val="3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705"/>
    <w:next w:val="705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706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705"/>
    <w:next w:val="705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706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705"/>
    <w:next w:val="705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706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705"/>
    <w:next w:val="705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706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705"/>
    <w:next w:val="705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706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705"/>
    <w:next w:val="705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706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705"/>
    <w:next w:val="705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706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705"/>
    <w:next w:val="705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706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705"/>
    <w:next w:val="705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706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705"/>
    <w:next w:val="705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706"/>
    <w:link w:val="34"/>
    <w:uiPriority w:val="10"/>
    <w:rPr>
      <w:sz w:val="48"/>
      <w:szCs w:val="48"/>
    </w:rPr>
  </w:style>
  <w:style w:type="paragraph" w:styleId="36">
    <w:name w:val="Subtitle"/>
    <w:basedOn w:val="705"/>
    <w:next w:val="705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706"/>
    <w:link w:val="36"/>
    <w:uiPriority w:val="11"/>
    <w:rPr>
      <w:sz w:val="24"/>
      <w:szCs w:val="24"/>
    </w:rPr>
  </w:style>
  <w:style w:type="paragraph" w:styleId="38">
    <w:name w:val="Quote"/>
    <w:basedOn w:val="705"/>
    <w:next w:val="705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705"/>
    <w:next w:val="705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character" w:styleId="43">
    <w:name w:val="Header Char"/>
    <w:basedOn w:val="706"/>
    <w:link w:val="725"/>
    <w:uiPriority w:val="99"/>
  </w:style>
  <w:style w:type="character" w:styleId="45">
    <w:name w:val="Footer Char"/>
    <w:basedOn w:val="706"/>
    <w:link w:val="727"/>
    <w:uiPriority w:val="99"/>
  </w:style>
  <w:style w:type="paragraph" w:styleId="46">
    <w:name w:val="Caption"/>
    <w:basedOn w:val="705"/>
    <w:next w:val="705"/>
    <w:link w:val="4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706"/>
    <w:link w:val="46"/>
    <w:uiPriority w:val="35"/>
    <w:rPr>
      <w:b/>
      <w:bCs/>
      <w:color w:val="4f81bd" w:themeColor="accent1"/>
      <w:sz w:val="18"/>
      <w:szCs w:val="18"/>
    </w:rPr>
  </w:style>
  <w:style w:type="table" w:styleId="49">
    <w:name w:val="Table Grid Light"/>
    <w:basedOn w:val="707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707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707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70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70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70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70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70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70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70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70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70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70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70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70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70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70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70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70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70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70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70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70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70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175">
    <w:name w:val="footnote text"/>
    <w:basedOn w:val="705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706"/>
    <w:uiPriority w:val="99"/>
    <w:unhideWhenUsed/>
    <w:rPr>
      <w:vertAlign w:val="superscript"/>
    </w:rPr>
  </w:style>
  <w:style w:type="paragraph" w:styleId="178">
    <w:name w:val="endnote text"/>
    <w:basedOn w:val="705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706"/>
    <w:uiPriority w:val="99"/>
    <w:semiHidden/>
    <w:unhideWhenUsed/>
    <w:rPr>
      <w:vertAlign w:val="superscript"/>
    </w:rPr>
  </w:style>
  <w:style w:type="paragraph" w:styleId="181">
    <w:name w:val="toc 1"/>
    <w:basedOn w:val="705"/>
    <w:next w:val="705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705"/>
    <w:next w:val="705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705"/>
    <w:next w:val="705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705"/>
    <w:next w:val="705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705"/>
    <w:next w:val="705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705"/>
    <w:next w:val="705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705"/>
    <w:next w:val="705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705"/>
    <w:next w:val="705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705"/>
    <w:next w:val="705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705"/>
    <w:next w:val="705"/>
    <w:uiPriority w:val="99"/>
    <w:unhideWhenUsed/>
    <w:pPr>
      <w:spacing w:after="0" w:afterAutospacing="0"/>
    </w:pPr>
  </w:style>
  <w:style w:type="paragraph" w:styleId="705" w:default="1">
    <w:name w:val="Normal"/>
    <w:qFormat/>
  </w:style>
  <w:style w:type="character" w:styleId="706" w:default="1">
    <w:name w:val="Default Paragraph Font"/>
    <w:uiPriority w:val="1"/>
    <w:semiHidden/>
    <w:unhideWhenUsed/>
  </w:style>
  <w:style w:type="table" w:styleId="707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08" w:default="1">
    <w:name w:val="No List"/>
    <w:uiPriority w:val="99"/>
    <w:semiHidden/>
    <w:unhideWhenUsed/>
  </w:style>
  <w:style w:type="numbering" w:styleId="709" w:customStyle="1">
    <w:name w:val="Нет списка1"/>
    <w:next w:val="708"/>
    <w:uiPriority w:val="99"/>
    <w:semiHidden/>
    <w:unhideWhenUsed/>
  </w:style>
  <w:style w:type="paragraph" w:styleId="710" w:customStyle="1">
    <w:name w:val="ConsPlusNormal"/>
    <w:pPr>
      <w:spacing w:after="0" w:line="240" w:lineRule="auto"/>
      <w:widowControl w:val="off"/>
    </w:pPr>
    <w:rPr>
      <w:rFonts w:ascii="Calibri" w:hAnsi="Calibri" w:cs="Calibri" w:eastAsiaTheme="minorEastAsia"/>
      <w:lang w:eastAsia="ru-RU"/>
    </w:rPr>
  </w:style>
  <w:style w:type="paragraph" w:styleId="711" w:customStyle="1">
    <w:name w:val="ConsPlusNonformat"/>
    <w:pPr>
      <w:spacing w:after="0" w:line="240" w:lineRule="auto"/>
      <w:widowControl w:val="off"/>
    </w:pPr>
    <w:rPr>
      <w:rFonts w:ascii="Courier New" w:hAnsi="Courier New" w:cs="Courier New" w:eastAsiaTheme="minorEastAsia"/>
      <w:sz w:val="20"/>
      <w:lang w:eastAsia="ru-RU"/>
    </w:rPr>
  </w:style>
  <w:style w:type="paragraph" w:styleId="712" w:customStyle="1">
    <w:name w:val="ConsPlusTitle"/>
    <w:pPr>
      <w:spacing w:after="0" w:line="240" w:lineRule="auto"/>
      <w:widowControl w:val="off"/>
    </w:pPr>
    <w:rPr>
      <w:rFonts w:ascii="Calibri" w:hAnsi="Calibri" w:cs="Calibri" w:eastAsiaTheme="minorEastAsia"/>
      <w:b/>
      <w:lang w:eastAsia="ru-RU"/>
    </w:rPr>
  </w:style>
  <w:style w:type="paragraph" w:styleId="713" w:customStyle="1">
    <w:name w:val="ConsPlusCell"/>
    <w:pPr>
      <w:spacing w:after="0" w:line="240" w:lineRule="auto"/>
      <w:widowControl w:val="off"/>
    </w:pPr>
    <w:rPr>
      <w:rFonts w:ascii="Courier New" w:hAnsi="Courier New" w:cs="Courier New" w:eastAsiaTheme="minorEastAsia"/>
      <w:sz w:val="20"/>
      <w:lang w:eastAsia="ru-RU"/>
    </w:rPr>
  </w:style>
  <w:style w:type="paragraph" w:styleId="714" w:customStyle="1">
    <w:name w:val="ConsPlusDocList"/>
    <w:pPr>
      <w:spacing w:after="0" w:line="240" w:lineRule="auto"/>
      <w:widowControl w:val="off"/>
    </w:pPr>
    <w:rPr>
      <w:rFonts w:ascii="Calibri" w:hAnsi="Calibri" w:cs="Calibri" w:eastAsiaTheme="minorEastAsia"/>
      <w:lang w:eastAsia="ru-RU"/>
    </w:rPr>
  </w:style>
  <w:style w:type="paragraph" w:styleId="715" w:customStyle="1">
    <w:name w:val="ConsPlusTitlePage"/>
    <w:pPr>
      <w:spacing w:after="0" w:line="240" w:lineRule="auto"/>
      <w:widowControl w:val="off"/>
    </w:pPr>
    <w:rPr>
      <w:rFonts w:ascii="Tahoma" w:hAnsi="Tahoma" w:cs="Tahoma" w:eastAsiaTheme="minorEastAsia"/>
      <w:sz w:val="20"/>
      <w:lang w:eastAsia="ru-RU"/>
    </w:rPr>
  </w:style>
  <w:style w:type="paragraph" w:styleId="716" w:customStyle="1">
    <w:name w:val="ConsPlusJurTerm"/>
    <w:pPr>
      <w:spacing w:after="0" w:line="240" w:lineRule="auto"/>
      <w:widowControl w:val="off"/>
    </w:pPr>
    <w:rPr>
      <w:rFonts w:ascii="Tahoma" w:hAnsi="Tahoma" w:cs="Tahoma" w:eastAsiaTheme="minorEastAsia"/>
      <w:sz w:val="26"/>
      <w:lang w:eastAsia="ru-RU"/>
    </w:rPr>
  </w:style>
  <w:style w:type="paragraph" w:styleId="717" w:customStyle="1">
    <w:name w:val="ConsPlusTextList"/>
    <w:pPr>
      <w:spacing w:after="0" w:line="240" w:lineRule="auto"/>
      <w:widowControl w:val="off"/>
    </w:pPr>
    <w:rPr>
      <w:rFonts w:ascii="Arial" w:hAnsi="Arial" w:cs="Arial" w:eastAsiaTheme="minorEastAsia"/>
      <w:sz w:val="20"/>
      <w:lang w:eastAsia="ru-RU"/>
    </w:rPr>
  </w:style>
  <w:style w:type="paragraph" w:styleId="718" w:customStyle="1">
    <w:name w:val="заголовок 1"/>
    <w:basedOn w:val="705"/>
    <w:next w:val="705"/>
    <w:pPr>
      <w:jc w:val="both"/>
      <w:keepNext/>
      <w:spacing w:after="0" w:line="240" w:lineRule="auto"/>
      <w:outlineLvl w:val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719">
    <w:name w:val="Hyperlink"/>
    <w:uiPriority w:val="99"/>
    <w:unhideWhenUsed/>
    <w:rPr>
      <w:color w:val="0000ff"/>
      <w:u w:val="single"/>
    </w:rPr>
  </w:style>
  <w:style w:type="paragraph" w:styleId="720">
    <w:name w:val="Balloon Text"/>
    <w:basedOn w:val="705"/>
    <w:link w:val="721"/>
    <w:uiPriority w:val="99"/>
    <w:semiHidden/>
    <w:unhideWhenUsed/>
    <w:pPr>
      <w:spacing w:after="0" w:line="240" w:lineRule="auto"/>
    </w:pPr>
    <w:rPr>
      <w:rFonts w:ascii="Tahoma" w:hAnsi="Tahoma" w:eastAsia="Times New Roman" w:cs="Tahoma"/>
      <w:sz w:val="16"/>
      <w:szCs w:val="16"/>
      <w:lang w:eastAsia="ru-RU"/>
    </w:rPr>
  </w:style>
  <w:style w:type="character" w:styleId="721" w:customStyle="1">
    <w:name w:val="Текст выноски Знак"/>
    <w:basedOn w:val="706"/>
    <w:link w:val="720"/>
    <w:uiPriority w:val="99"/>
    <w:semiHidden/>
    <w:rPr>
      <w:rFonts w:ascii="Tahoma" w:hAnsi="Tahoma" w:eastAsia="Times New Roman" w:cs="Tahoma"/>
      <w:sz w:val="16"/>
      <w:szCs w:val="16"/>
      <w:lang w:eastAsia="ru-RU"/>
    </w:rPr>
  </w:style>
  <w:style w:type="paragraph" w:styleId="722">
    <w:name w:val="List Paragraph"/>
    <w:basedOn w:val="705"/>
    <w:link w:val="723"/>
    <w:qFormat/>
    <w:pPr>
      <w:ind w:firstLine="709"/>
      <w:jc w:val="both"/>
      <w:spacing w:after="0" w:line="360" w:lineRule="auto"/>
    </w:pPr>
    <w:rPr>
      <w:rFonts w:ascii="Times New Roman" w:hAnsi="Times New Roman" w:eastAsia="Times New Roman" w:cs="Times New Roman"/>
      <w:sz w:val="26"/>
      <w:lang w:eastAsia="ru-RU"/>
    </w:rPr>
  </w:style>
  <w:style w:type="character" w:styleId="723" w:customStyle="1">
    <w:name w:val="Абзац списка Знак"/>
    <w:link w:val="722"/>
    <w:rPr>
      <w:rFonts w:ascii="Times New Roman" w:hAnsi="Times New Roman" w:eastAsia="Times New Roman" w:cs="Times New Roman"/>
      <w:sz w:val="26"/>
      <w:lang w:eastAsia="ru-RU"/>
    </w:rPr>
  </w:style>
  <w:style w:type="character" w:styleId="724" w:customStyle="1">
    <w:name w:val="s6"/>
    <w:basedOn w:val="706"/>
  </w:style>
  <w:style w:type="paragraph" w:styleId="725">
    <w:name w:val="Header"/>
    <w:basedOn w:val="705"/>
    <w:link w:val="726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726" w:customStyle="1">
    <w:name w:val="Верхний колонтитул Знак"/>
    <w:basedOn w:val="706"/>
    <w:link w:val="725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727">
    <w:name w:val="Footer"/>
    <w:basedOn w:val="705"/>
    <w:link w:val="728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728" w:customStyle="1">
    <w:name w:val="Нижний колонтитул Знак"/>
    <w:basedOn w:val="706"/>
    <w:link w:val="727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729">
    <w:name w:val="annotation text"/>
    <w:basedOn w:val="705"/>
    <w:link w:val="730"/>
    <w:uiPriority w:val="99"/>
    <w:semiHidden/>
    <w:unhideWhenUsed/>
    <w:pPr>
      <w:spacing w:line="240" w:lineRule="auto"/>
    </w:pPr>
    <w:rPr>
      <w:rFonts w:ascii="Calibri" w:hAnsi="Calibri" w:eastAsia="Calibri" w:cs="Calibri"/>
      <w:sz w:val="20"/>
      <w:szCs w:val="20"/>
      <w:lang w:eastAsia="ru-RU"/>
    </w:rPr>
  </w:style>
  <w:style w:type="character" w:styleId="730" w:customStyle="1">
    <w:name w:val="Текст примечания Знак"/>
    <w:basedOn w:val="706"/>
    <w:link w:val="729"/>
    <w:uiPriority w:val="99"/>
    <w:semiHidden/>
    <w:rPr>
      <w:rFonts w:ascii="Calibri" w:hAnsi="Calibri" w:eastAsia="Calibri" w:cs="Calibri"/>
      <w:sz w:val="20"/>
      <w:szCs w:val="20"/>
      <w:lang w:eastAsia="ru-RU"/>
    </w:rPr>
  </w:style>
  <w:style w:type="character" w:styleId="731">
    <w:name w:val="annotation reference"/>
    <w:basedOn w:val="706"/>
    <w:uiPriority w:val="99"/>
    <w:semiHidden/>
    <w:unhideWhenUsed/>
    <w:rPr>
      <w:sz w:val="16"/>
      <w:szCs w:val="16"/>
    </w:rPr>
  </w:style>
  <w:style w:type="table" w:styleId="732">
    <w:name w:val="Table Grid"/>
    <w:basedOn w:val="707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Relationship Id="rId11" Type="http://schemas.openxmlformats.org/officeDocument/2006/relationships/customXml" Target="../customXml/item1.xml" /><Relationship Id="rId12" Type="http://schemas.openxmlformats.org/officeDocument/2006/relationships/hyperlink" Target="https://login.consultant.ru/link/?req=doc&amp;base=SPB&amp;n=287633" TargetMode="External"/><Relationship Id="rId13" Type="http://schemas.openxmlformats.org/officeDocument/2006/relationships/hyperlink" Target="https://login.consultant.ru/link/?req=doc&amp;base=LAW&amp;n=465549&amp;dst=100366" TargetMode="External"/><Relationship Id="rId14" Type="http://schemas.openxmlformats.org/officeDocument/2006/relationships/hyperlink" Target="https://login.consultant.ru/link/?req=doc&amp;base=LAW&amp;n=494999&amp;dst=100189" TargetMode="External"/><Relationship Id="rId15" Type="http://schemas.openxmlformats.org/officeDocument/2006/relationships/hyperlink" Target="https://login.consultant.ru/link/?req=doc&amp;base=LAW&amp;n=494999&amp;dst=100202" TargetMode="External"/><Relationship Id="rId16" Type="http://schemas.openxmlformats.org/officeDocument/2006/relationships/hyperlink" Target="https://login.consultant.ru/link/?req=doc&amp;base=LAW&amp;n=494999&amp;dst=100243" TargetMode="External"/><Relationship Id="rId17" Type="http://schemas.openxmlformats.org/officeDocument/2006/relationships/hyperlink" Target="https://login.consultant.ru/link/?req=doc&amp;base=LAW&amp;n=494999&amp;dst=100189" TargetMode="External"/><Relationship Id="rId18" Type="http://schemas.openxmlformats.org/officeDocument/2006/relationships/hyperlink" Target="https://login.consultant.ru/link/?req=doc&amp;base=LAW&amp;n=494999&amp;dst=100202" TargetMode="External"/><Relationship Id="rId19" Type="http://schemas.openxmlformats.org/officeDocument/2006/relationships/hyperlink" Target="https://login.consultant.ru/link/?req=doc&amp;base=LAW&amp;n=494999&amp;dst=100243" TargetMode="External"/><Relationship Id="rId20" Type="http://schemas.openxmlformats.org/officeDocument/2006/relationships/hyperlink" Target="https://login.consultant.ru/link/?req=doc&amp;base=LAW&amp;n=523235&amp;dst=159" TargetMode="External"/><Relationship Id="rId21" Type="http://schemas.openxmlformats.org/officeDocument/2006/relationships/hyperlink" Target="https://login.consultant.ru/link/?req=doc&amp;base=LAW&amp;n=482686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75B362-C717-40D2-8A76-8B759A68D8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/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 Викторовна Селезнева</dc:creator>
  <cp:lastModifiedBy>naa_orlova</cp:lastModifiedBy>
  <cp:revision>19</cp:revision>
  <dcterms:created xsi:type="dcterms:W3CDTF">2026-02-06T13:46:00Z</dcterms:created>
  <dcterms:modified xsi:type="dcterms:W3CDTF">2026-04-02T09:14:26Z</dcterms:modified>
</cp:coreProperties>
</file>